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4EE2" w:rsidRPr="000A4EE2" w:rsidRDefault="000A4EE2" w:rsidP="000A4EE2">
      <w:pPr>
        <w:rPr>
          <w:rFonts w:ascii="Arial" w:hAnsi="Arial" w:cs="Arial"/>
          <w:b/>
          <w:sz w:val="24"/>
        </w:rPr>
      </w:pPr>
      <w:bookmarkStart w:id="0" w:name="Title"/>
      <w:bookmarkEnd w:id="0"/>
      <w:r w:rsidRPr="000A4EE2">
        <w:rPr>
          <w:rFonts w:ascii="Arial" w:hAnsi="Arial" w:cs="Arial"/>
          <w:b/>
          <w:sz w:val="24"/>
        </w:rPr>
        <w:t xml:space="preserve">3GPP TSG-RAN WG4 Meeting # 109                                                              </w:t>
      </w:r>
      <w:r w:rsidRPr="006B0EB9">
        <w:rPr>
          <w:rFonts w:ascii="Arial" w:hAnsi="Arial" w:cs="Arial"/>
          <w:b/>
          <w:sz w:val="24"/>
        </w:rPr>
        <w:t xml:space="preserve"> </w:t>
      </w:r>
      <w:r w:rsidR="006B0EB9" w:rsidRPr="006B0EB9">
        <w:rPr>
          <w:rFonts w:ascii="Arial" w:hAnsi="Arial" w:cs="Arial"/>
          <w:b/>
          <w:sz w:val="24"/>
        </w:rPr>
        <w:t>R4-2318313</w:t>
      </w:r>
    </w:p>
    <w:p w:rsidR="000A4EE2" w:rsidRPr="000A4EE2" w:rsidRDefault="000A4EE2" w:rsidP="000A4EE2">
      <w:pPr>
        <w:rPr>
          <w:rFonts w:ascii="Arial" w:hAnsi="Arial" w:cs="Arial"/>
          <w:b/>
          <w:sz w:val="24"/>
        </w:rPr>
      </w:pPr>
      <w:r w:rsidRPr="000A4EE2">
        <w:rPr>
          <w:rFonts w:ascii="Arial" w:hAnsi="Arial" w:cs="Arial"/>
          <w:b/>
          <w:sz w:val="24"/>
        </w:rPr>
        <w:t>Chicago, US, November 13 – 17, 2023</w:t>
      </w:r>
    </w:p>
    <w:p w:rsidR="00435AE3" w:rsidRPr="0070727C" w:rsidRDefault="00435AE3" w:rsidP="0070727C">
      <w:pPr>
        <w:pStyle w:val="afb"/>
        <w:spacing w:before="0" w:after="0" w:line="360" w:lineRule="auto"/>
        <w:rPr>
          <w:rFonts w:ascii="Arial" w:hAnsi="Arial" w:cs="Arial"/>
        </w:rPr>
      </w:pPr>
    </w:p>
    <w:p w:rsidR="00761E3F" w:rsidRPr="00A85AF2" w:rsidRDefault="00A63EF1" w:rsidP="00876005">
      <w:pPr>
        <w:ind w:left="1983" w:hangingChars="823" w:hanging="1983"/>
        <w:rPr>
          <w:rFonts w:ascii="Arial" w:hAnsi="Arial" w:cs="Arial"/>
          <w:color w:val="000000" w:themeColor="text1"/>
          <w:sz w:val="24"/>
          <w:szCs w:val="20"/>
        </w:rPr>
      </w:pPr>
      <w:r w:rsidRPr="00446F54">
        <w:rPr>
          <w:rFonts w:ascii="Arial" w:hAnsi="Arial" w:cs="Arial"/>
          <w:b/>
          <w:sz w:val="24"/>
          <w:szCs w:val="20"/>
        </w:rPr>
        <w:t xml:space="preserve">Title: </w:t>
      </w:r>
      <w:r w:rsidR="00A85AF2">
        <w:rPr>
          <w:rFonts w:ascii="Arial" w:hAnsi="Arial" w:cs="Arial"/>
          <w:color w:val="000000" w:themeColor="text1"/>
          <w:sz w:val="24"/>
          <w:szCs w:val="20"/>
        </w:rPr>
        <w:t xml:space="preserve">               </w:t>
      </w:r>
      <w:r w:rsidR="00876005">
        <w:rPr>
          <w:rFonts w:ascii="Arial" w:hAnsi="Arial" w:cs="Arial"/>
          <w:color w:val="000000" w:themeColor="text1"/>
          <w:sz w:val="24"/>
          <w:szCs w:val="20"/>
        </w:rPr>
        <w:t xml:space="preserve"> </w:t>
      </w:r>
      <w:r w:rsidR="00876005" w:rsidRPr="00876005">
        <w:rPr>
          <w:rFonts w:ascii="Arial" w:hAnsi="Arial" w:cs="Arial"/>
          <w:color w:val="000000" w:themeColor="text1"/>
          <w:sz w:val="24"/>
          <w:szCs w:val="20"/>
        </w:rPr>
        <w:t>Discussion on the release independent for WI NR_700800900_combo_</w:t>
      </w:r>
      <w:r w:rsidR="00876005">
        <w:rPr>
          <w:rFonts w:ascii="Arial" w:hAnsi="Arial" w:cs="Arial"/>
          <w:color w:val="000000" w:themeColor="text1"/>
          <w:sz w:val="24"/>
          <w:szCs w:val="20"/>
        </w:rPr>
        <w:t xml:space="preserve"> </w:t>
      </w:r>
      <w:r w:rsidR="00876005" w:rsidRPr="00876005">
        <w:rPr>
          <w:rFonts w:ascii="Arial" w:hAnsi="Arial" w:cs="Arial"/>
          <w:color w:val="000000" w:themeColor="text1"/>
          <w:sz w:val="24"/>
          <w:szCs w:val="20"/>
        </w:rPr>
        <w:t>enh</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E257D9">
        <w:rPr>
          <w:rFonts w:ascii="Arial" w:hAnsi="Arial" w:cs="Arial" w:hint="eastAsia"/>
          <w:b w:val="0"/>
          <w:color w:val="000000" w:themeColor="text1"/>
        </w:rPr>
        <w:t>CATT</w:t>
      </w:r>
    </w:p>
    <w:p w:rsidR="00F07294" w:rsidRPr="00A54190" w:rsidRDefault="00C34497" w:rsidP="00A63EF1">
      <w:pPr>
        <w:pStyle w:val="afb"/>
        <w:spacing w:before="0" w:after="0" w:line="360" w:lineRule="auto"/>
        <w:rPr>
          <w:rFonts w:ascii="Arial" w:hAnsi="Arial" w:cs="Arial"/>
          <w:lang w:val="en-US"/>
        </w:rPr>
      </w:pPr>
      <w:r w:rsidRPr="00EA74C3">
        <w:rPr>
          <w:rFonts w:ascii="Arial" w:hAnsi="Arial" w:cs="Arial"/>
        </w:rPr>
        <w:t>Agenda item:</w:t>
      </w:r>
      <w:r w:rsidRPr="00FC34CA">
        <w:rPr>
          <w:rFonts w:ascii="Arial" w:hAnsi="Arial" w:cs="Arial"/>
          <w:b w:val="0"/>
        </w:rPr>
        <w:tab/>
      </w:r>
      <w:r w:rsidR="006B0EB9">
        <w:rPr>
          <w:rFonts w:ascii="Arial" w:hAnsi="Arial" w:cs="Arial"/>
          <w:b w:val="0"/>
        </w:rPr>
        <w:t>7.30.3</w:t>
      </w:r>
    </w:p>
    <w:p w:rsidR="00C34497" w:rsidRPr="00BF5778" w:rsidRDefault="00C34497" w:rsidP="00A63EF1">
      <w:pPr>
        <w:pStyle w:val="afb"/>
        <w:spacing w:before="0" w:after="0" w:line="360" w:lineRule="auto"/>
        <w:rPr>
          <w:rFonts w:ascii="Arial" w:hAnsi="Arial" w:cs="Arial"/>
          <w:b w:val="0"/>
          <w:lang w:val="en-US"/>
        </w:rPr>
      </w:pPr>
      <w:r w:rsidRPr="00EA74C3">
        <w:rPr>
          <w:rFonts w:ascii="Arial" w:hAnsi="Arial" w:cs="Arial"/>
        </w:rPr>
        <w:t>Document for:</w:t>
      </w:r>
      <w:r w:rsidRPr="00951BD4">
        <w:rPr>
          <w:rFonts w:ascii="Arial" w:hAnsi="Arial" w:cs="Arial"/>
          <w:b w:val="0"/>
        </w:rPr>
        <w:tab/>
      </w:r>
      <w:bookmarkStart w:id="1" w:name="DocumentFor"/>
      <w:bookmarkEnd w:id="1"/>
      <w:r w:rsidR="00F303A1">
        <w:rPr>
          <w:rFonts w:ascii="Arial" w:hAnsi="Arial" w:cs="Arial" w:hint="eastAsia"/>
          <w:b w:val="0"/>
        </w:rPr>
        <w:t>Approval</w:t>
      </w:r>
    </w:p>
    <w:p w:rsidR="004D369A" w:rsidRPr="00EE4807"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Background</w:t>
      </w:r>
    </w:p>
    <w:p w:rsidR="00CB34FD" w:rsidRPr="003E02B3" w:rsidRDefault="00C47F46" w:rsidP="004C4C7A">
      <w:pPr>
        <w:spacing w:before="0" w:after="120"/>
        <w:jc w:val="left"/>
        <w:rPr>
          <w:color w:val="000000" w:themeColor="text1"/>
          <w:sz w:val="20"/>
          <w:lang w:val="en-US"/>
        </w:rPr>
      </w:pPr>
      <w:r>
        <w:rPr>
          <w:color w:val="000000" w:themeColor="text1"/>
          <w:sz w:val="20"/>
          <w:lang w:val="en-US"/>
        </w:rPr>
        <w:t xml:space="preserve">This contribution discusses the release independent issue for the band combinations in WI </w:t>
      </w:r>
      <w:r w:rsidRPr="00C47F46">
        <w:rPr>
          <w:color w:val="000000" w:themeColor="text1"/>
          <w:sz w:val="20"/>
          <w:lang w:val="en-US"/>
        </w:rPr>
        <w:t>NR_700800900_combo_enh</w:t>
      </w:r>
      <w:r>
        <w:rPr>
          <w:color w:val="000000" w:themeColor="text1"/>
          <w:sz w:val="20"/>
          <w:lang w:val="en-US"/>
        </w:rPr>
        <w:t>.</w:t>
      </w:r>
    </w:p>
    <w:p w:rsidR="000C6818" w:rsidRDefault="007E1C02" w:rsidP="000C681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Discussion</w:t>
      </w:r>
    </w:p>
    <w:p w:rsidR="00BF3F20" w:rsidRPr="00BF3F20" w:rsidRDefault="000D002D" w:rsidP="003D11A2">
      <w:pPr>
        <w:rPr>
          <w:lang w:val="en-US"/>
        </w:rPr>
      </w:pPr>
      <w:r>
        <w:rPr>
          <w:lang w:val="en-US"/>
        </w:rPr>
        <w:t>In TS 38.307, t</w:t>
      </w:r>
      <w:r w:rsidR="00BF3F20" w:rsidRPr="00BF3F20">
        <w:rPr>
          <w:lang w:val="en-US"/>
        </w:rPr>
        <w:t>he inter-band CA release</w:t>
      </w:r>
      <w:r>
        <w:rPr>
          <w:lang w:val="en-US"/>
        </w:rPr>
        <w:t xml:space="preserve"> independent is shown as following,</w:t>
      </w:r>
    </w:p>
    <w:p w:rsidR="00BF3F20" w:rsidRDefault="00BF3F20" w:rsidP="00BF3F20">
      <w:pPr>
        <w:pStyle w:val="TH"/>
      </w:pPr>
      <w:r>
        <w:t>Table 5.2.2-1: NR inter-band CA within FR1</w:t>
      </w:r>
    </w:p>
    <w:tbl>
      <w:tblPr>
        <w:tblW w:w="9469" w:type="dxa"/>
        <w:tblInd w:w="108" w:type="dxa"/>
        <w:tblLook w:val="04A0" w:firstRow="1" w:lastRow="0" w:firstColumn="1" w:lastColumn="0" w:noHBand="0" w:noVBand="1"/>
      </w:tblPr>
      <w:tblGrid>
        <w:gridCol w:w="1985"/>
        <w:gridCol w:w="746"/>
        <w:gridCol w:w="1226"/>
        <w:gridCol w:w="877"/>
        <w:gridCol w:w="897"/>
        <w:gridCol w:w="1086"/>
        <w:gridCol w:w="1286"/>
        <w:gridCol w:w="1366"/>
      </w:tblGrid>
      <w:tr w:rsidR="00BF3F20" w:rsidTr="00BF3F20">
        <w:trPr>
          <w:trHeight w:val="288"/>
        </w:trPr>
        <w:tc>
          <w:tcPr>
            <w:tcW w:w="1985" w:type="dxa"/>
            <w:tcBorders>
              <w:top w:val="single" w:sz="4" w:space="0" w:color="auto"/>
              <w:left w:val="single" w:sz="4" w:space="0" w:color="auto"/>
              <w:bottom w:val="single" w:sz="4" w:space="0" w:color="auto"/>
              <w:right w:val="single" w:sz="4" w:space="0" w:color="auto"/>
            </w:tcBorders>
            <w:noWrap/>
            <w:hideMark/>
          </w:tcPr>
          <w:p w:rsidR="00BF3F20" w:rsidRDefault="00BF3F20">
            <w:pPr>
              <w:pStyle w:val="TAH"/>
            </w:pPr>
            <w:r>
              <w:t>Feature</w:t>
            </w:r>
          </w:p>
        </w:tc>
        <w:tc>
          <w:tcPr>
            <w:tcW w:w="746" w:type="dxa"/>
            <w:tcBorders>
              <w:top w:val="single" w:sz="4" w:space="0" w:color="auto"/>
              <w:left w:val="nil"/>
              <w:bottom w:val="single" w:sz="4" w:space="0" w:color="auto"/>
              <w:right w:val="single" w:sz="4" w:space="0" w:color="auto"/>
            </w:tcBorders>
            <w:noWrap/>
            <w:hideMark/>
          </w:tcPr>
          <w:p w:rsidR="00BF3F20" w:rsidRDefault="00BF3F20">
            <w:pPr>
              <w:pStyle w:val="TAH"/>
            </w:pPr>
            <w:r>
              <w:t>DL/UL</w:t>
            </w:r>
          </w:p>
        </w:tc>
        <w:tc>
          <w:tcPr>
            <w:tcW w:w="1226" w:type="dxa"/>
            <w:tcBorders>
              <w:top w:val="single" w:sz="4" w:space="0" w:color="auto"/>
              <w:left w:val="nil"/>
              <w:bottom w:val="single" w:sz="4" w:space="0" w:color="auto"/>
              <w:right w:val="single" w:sz="4" w:space="0" w:color="auto"/>
            </w:tcBorders>
            <w:noWrap/>
            <w:hideMark/>
          </w:tcPr>
          <w:p w:rsidR="00BF3F20" w:rsidRDefault="00BF3F20">
            <w:pPr>
              <w:pStyle w:val="TAH"/>
            </w:pPr>
            <w:r>
              <w:t>Maximum number of bands</w:t>
            </w:r>
          </w:p>
        </w:tc>
        <w:tc>
          <w:tcPr>
            <w:tcW w:w="877" w:type="dxa"/>
            <w:tcBorders>
              <w:top w:val="single" w:sz="4" w:space="0" w:color="auto"/>
              <w:left w:val="nil"/>
              <w:bottom w:val="single" w:sz="4" w:space="0" w:color="auto"/>
              <w:right w:val="single" w:sz="4" w:space="0" w:color="auto"/>
            </w:tcBorders>
            <w:hideMark/>
          </w:tcPr>
          <w:p w:rsidR="00BF3F20" w:rsidRDefault="00BF3F20">
            <w:pPr>
              <w:pStyle w:val="TAH"/>
            </w:pPr>
            <w:r>
              <w:t>number of CCs</w:t>
            </w:r>
          </w:p>
        </w:tc>
        <w:tc>
          <w:tcPr>
            <w:tcW w:w="897" w:type="dxa"/>
            <w:tcBorders>
              <w:top w:val="single" w:sz="4" w:space="0" w:color="auto"/>
              <w:left w:val="single" w:sz="4" w:space="0" w:color="auto"/>
              <w:bottom w:val="single" w:sz="4" w:space="0" w:color="auto"/>
              <w:right w:val="single" w:sz="4" w:space="0" w:color="auto"/>
            </w:tcBorders>
            <w:noWrap/>
            <w:hideMark/>
          </w:tcPr>
          <w:p w:rsidR="00BF3F20" w:rsidRDefault="00BF3F20">
            <w:pPr>
              <w:pStyle w:val="TAH"/>
            </w:pPr>
            <w:r>
              <w:t>CA BW Classes</w:t>
            </w:r>
          </w:p>
        </w:tc>
        <w:tc>
          <w:tcPr>
            <w:tcW w:w="1086" w:type="dxa"/>
            <w:tcBorders>
              <w:top w:val="single" w:sz="4" w:space="0" w:color="auto"/>
              <w:left w:val="nil"/>
              <w:bottom w:val="single" w:sz="4" w:space="0" w:color="auto"/>
              <w:right w:val="single" w:sz="4" w:space="0" w:color="auto"/>
            </w:tcBorders>
            <w:noWrap/>
            <w:hideMark/>
          </w:tcPr>
          <w:p w:rsidR="00BF3F20" w:rsidRDefault="00BF3F20">
            <w:pPr>
              <w:pStyle w:val="TAH"/>
            </w:pPr>
            <w:r>
              <w:t>Duplex-mode</w:t>
            </w:r>
          </w:p>
        </w:tc>
        <w:tc>
          <w:tcPr>
            <w:tcW w:w="1286" w:type="dxa"/>
            <w:tcBorders>
              <w:top w:val="single" w:sz="4" w:space="0" w:color="auto"/>
              <w:left w:val="nil"/>
              <w:bottom w:val="single" w:sz="4" w:space="0" w:color="auto"/>
              <w:right w:val="single" w:sz="4" w:space="0" w:color="auto"/>
            </w:tcBorders>
            <w:noWrap/>
            <w:hideMark/>
          </w:tcPr>
          <w:p w:rsidR="00BF3F20" w:rsidRDefault="00BF3F20">
            <w:pPr>
              <w:pStyle w:val="TAH"/>
              <w:rPr>
                <w:rFonts w:eastAsiaTheme="minorEastAsia"/>
              </w:rPr>
            </w:pPr>
            <w:r>
              <w:t>Release</w:t>
            </w:r>
          </w:p>
          <w:p w:rsidR="00BF3F20" w:rsidRDefault="00BF3F20">
            <w:pPr>
              <w:pStyle w:val="TAH"/>
            </w:pPr>
            <w:r>
              <w:t>independent from</w:t>
            </w:r>
          </w:p>
        </w:tc>
        <w:tc>
          <w:tcPr>
            <w:tcW w:w="1366" w:type="dxa"/>
            <w:tcBorders>
              <w:top w:val="single" w:sz="4" w:space="0" w:color="auto"/>
              <w:left w:val="nil"/>
              <w:bottom w:val="single" w:sz="4" w:space="0" w:color="auto"/>
              <w:right w:val="single" w:sz="4" w:space="0" w:color="auto"/>
            </w:tcBorders>
            <w:hideMark/>
          </w:tcPr>
          <w:p w:rsidR="00BF3F20" w:rsidRDefault="00BF3F20">
            <w:pPr>
              <w:pStyle w:val="TAH"/>
              <w:rPr>
                <w:rFonts w:eastAsiaTheme="minorEastAsia"/>
              </w:rPr>
            </w:pPr>
            <w:r>
              <w:t>requirements to be fulfilled</w:t>
            </w:r>
          </w:p>
          <w:p w:rsidR="00BF3F20" w:rsidRDefault="00BF3F20">
            <w:pPr>
              <w:pStyle w:val="TAH"/>
            </w:pPr>
            <w:r>
              <w:t>(see 38.307 of the REL in which the CA configuration was introduced)</w:t>
            </w:r>
          </w:p>
        </w:tc>
      </w:tr>
      <w:tr w:rsidR="00BF3F20" w:rsidTr="00BF3F20">
        <w:trPr>
          <w:trHeight w:val="449"/>
        </w:trPr>
        <w:tc>
          <w:tcPr>
            <w:tcW w:w="1985" w:type="dxa"/>
            <w:tcBorders>
              <w:top w:val="single" w:sz="4" w:space="0" w:color="auto"/>
              <w:left w:val="single" w:sz="4" w:space="0" w:color="auto"/>
              <w:bottom w:val="nil"/>
              <w:right w:val="single" w:sz="4" w:space="0" w:color="auto"/>
            </w:tcBorders>
            <w:noWrap/>
            <w:hideMark/>
          </w:tcPr>
          <w:p w:rsidR="00BF3F20" w:rsidRDefault="00BF3F20">
            <w:pPr>
              <w:pStyle w:val="TAC"/>
            </w:pPr>
            <w:r>
              <w:t>Inter-band CA configurations within NR FR1</w:t>
            </w:r>
          </w:p>
        </w:tc>
        <w:tc>
          <w:tcPr>
            <w:tcW w:w="746" w:type="dxa"/>
            <w:tcBorders>
              <w:top w:val="single" w:sz="4" w:space="0" w:color="auto"/>
              <w:left w:val="single" w:sz="4" w:space="0" w:color="auto"/>
              <w:bottom w:val="single" w:sz="4" w:space="0" w:color="auto"/>
              <w:right w:val="single" w:sz="4" w:space="0" w:color="auto"/>
            </w:tcBorders>
            <w:noWrap/>
            <w:hideMark/>
          </w:tcPr>
          <w:p w:rsidR="00BF3F20" w:rsidRDefault="00BF3F20">
            <w:pPr>
              <w:pStyle w:val="TAC"/>
            </w:pPr>
            <w:r>
              <w:t>DL</w:t>
            </w:r>
          </w:p>
        </w:tc>
        <w:tc>
          <w:tcPr>
            <w:tcW w:w="1226" w:type="dxa"/>
            <w:tcBorders>
              <w:top w:val="single" w:sz="4" w:space="0" w:color="auto"/>
              <w:left w:val="single" w:sz="4" w:space="0" w:color="auto"/>
              <w:bottom w:val="nil"/>
              <w:right w:val="single" w:sz="4" w:space="0" w:color="auto"/>
            </w:tcBorders>
            <w:noWrap/>
            <w:vAlign w:val="center"/>
            <w:hideMark/>
          </w:tcPr>
          <w:p w:rsidR="00BF3F20" w:rsidRDefault="00BF3F20">
            <w:pPr>
              <w:pStyle w:val="TAC"/>
            </w:pPr>
            <w:r>
              <w:rPr>
                <w:lang w:eastAsia="zh-TW"/>
              </w:rPr>
              <w:t>4</w:t>
            </w:r>
          </w:p>
        </w:tc>
        <w:tc>
          <w:tcPr>
            <w:tcW w:w="877" w:type="dxa"/>
            <w:tcBorders>
              <w:top w:val="single" w:sz="4" w:space="0" w:color="auto"/>
              <w:left w:val="nil"/>
              <w:bottom w:val="nil"/>
              <w:right w:val="single" w:sz="4" w:space="0" w:color="auto"/>
            </w:tcBorders>
            <w:vAlign w:val="center"/>
            <w:hideMark/>
          </w:tcPr>
          <w:p w:rsidR="00BF3F20" w:rsidRDefault="00BF3F20">
            <w:pPr>
              <w:pStyle w:val="TAC"/>
            </w:pPr>
            <w:r>
              <w:rPr>
                <w:lang w:eastAsia="zh-TW"/>
              </w:rPr>
              <w:t>5</w:t>
            </w:r>
          </w:p>
        </w:tc>
        <w:tc>
          <w:tcPr>
            <w:tcW w:w="897" w:type="dxa"/>
            <w:tcBorders>
              <w:top w:val="nil"/>
              <w:left w:val="single" w:sz="4" w:space="0" w:color="auto"/>
              <w:bottom w:val="single" w:sz="4" w:space="0" w:color="auto"/>
              <w:right w:val="single" w:sz="4" w:space="0" w:color="auto"/>
            </w:tcBorders>
            <w:noWrap/>
            <w:vAlign w:val="center"/>
            <w:hideMark/>
          </w:tcPr>
          <w:p w:rsidR="00BF3F20" w:rsidRDefault="00BF3F20">
            <w:pPr>
              <w:pStyle w:val="TAC"/>
            </w:pPr>
            <w:r>
              <w:t>A</w:t>
            </w:r>
            <w:r>
              <w:rPr>
                <w:lang w:eastAsia="zh-TW"/>
              </w:rPr>
              <w:t>, B, C</w:t>
            </w:r>
          </w:p>
        </w:tc>
        <w:tc>
          <w:tcPr>
            <w:tcW w:w="1086" w:type="dxa"/>
            <w:tcBorders>
              <w:top w:val="nil"/>
              <w:left w:val="nil"/>
              <w:bottom w:val="single" w:sz="4" w:space="0" w:color="auto"/>
              <w:right w:val="nil"/>
            </w:tcBorders>
            <w:noWrap/>
            <w:vAlign w:val="center"/>
            <w:hideMark/>
          </w:tcPr>
          <w:p w:rsidR="00BF3F20" w:rsidRDefault="00BF3F20">
            <w:pPr>
              <w:pStyle w:val="TAC"/>
            </w:pPr>
            <w:r>
              <w:rPr>
                <w:lang w:eastAsia="zh-CN"/>
              </w:rPr>
              <w:t xml:space="preserve">TDD, FDD, SDL and </w:t>
            </w:r>
            <w:r>
              <w:rPr>
                <w:lang w:val="en-US" w:eastAsia="zh-CN"/>
              </w:rPr>
              <w:t>F</w:t>
            </w:r>
            <w:r>
              <w:t>DD</w:t>
            </w:r>
            <w:r>
              <w:rPr>
                <w:lang w:val="en-US" w:eastAsia="zh-CN"/>
              </w:rPr>
              <w:t xml:space="preserve">, </w:t>
            </w:r>
            <w:r>
              <w:rPr>
                <w:lang w:eastAsia="zh-CN"/>
              </w:rPr>
              <w:t xml:space="preserve">SDL and </w:t>
            </w:r>
            <w:r>
              <w:t>TDD</w:t>
            </w:r>
            <w:r>
              <w:rPr>
                <w:lang w:val="en-US" w:eastAsia="zh-CN"/>
              </w:rPr>
              <w:t>, FDD and TDD</w:t>
            </w:r>
          </w:p>
        </w:tc>
        <w:tc>
          <w:tcPr>
            <w:tcW w:w="1286" w:type="dxa"/>
            <w:tcBorders>
              <w:top w:val="nil"/>
              <w:left w:val="single" w:sz="4" w:space="0" w:color="auto"/>
              <w:bottom w:val="single" w:sz="4" w:space="0" w:color="auto"/>
              <w:right w:val="single" w:sz="4" w:space="0" w:color="auto"/>
            </w:tcBorders>
            <w:noWrap/>
            <w:hideMark/>
          </w:tcPr>
          <w:p w:rsidR="00BF3F20" w:rsidRDefault="00BF3F20">
            <w:pPr>
              <w:pStyle w:val="TAC"/>
            </w:pPr>
            <w:r>
              <w:t>Rel-15</w:t>
            </w:r>
          </w:p>
        </w:tc>
        <w:tc>
          <w:tcPr>
            <w:tcW w:w="1366" w:type="dxa"/>
            <w:tcBorders>
              <w:top w:val="single" w:sz="4" w:space="0" w:color="auto"/>
              <w:left w:val="single" w:sz="4" w:space="0" w:color="auto"/>
              <w:bottom w:val="nil"/>
              <w:right w:val="single" w:sz="4" w:space="0" w:color="auto"/>
            </w:tcBorders>
            <w:hideMark/>
          </w:tcPr>
          <w:p w:rsidR="00BF3F20" w:rsidRDefault="00BF3F20">
            <w:pPr>
              <w:pStyle w:val="TAC"/>
            </w:pPr>
            <w:r>
              <w:t xml:space="preserve">Table </w:t>
            </w:r>
            <w:r>
              <w:rPr>
                <w:lang w:eastAsia="ja-JP"/>
              </w:rPr>
              <w:t>B.4.2-1</w:t>
            </w:r>
          </w:p>
        </w:tc>
      </w:tr>
      <w:tr w:rsidR="00BF3F20" w:rsidTr="00BF3F20">
        <w:trPr>
          <w:trHeight w:val="288"/>
        </w:trPr>
        <w:tc>
          <w:tcPr>
            <w:tcW w:w="1985" w:type="dxa"/>
            <w:tcBorders>
              <w:top w:val="nil"/>
              <w:left w:val="single" w:sz="4" w:space="0" w:color="auto"/>
              <w:bottom w:val="nil"/>
              <w:right w:val="single" w:sz="4" w:space="0" w:color="auto"/>
            </w:tcBorders>
            <w:hideMark/>
          </w:tcPr>
          <w:p w:rsidR="00BF3F20" w:rsidRDefault="00BF3F20">
            <w:pPr>
              <w:spacing w:after="0"/>
              <w:rPr>
                <w:lang w:eastAsia="en-GB"/>
              </w:rPr>
            </w:pPr>
          </w:p>
        </w:tc>
        <w:tc>
          <w:tcPr>
            <w:tcW w:w="746" w:type="dxa"/>
            <w:tcBorders>
              <w:top w:val="single" w:sz="4" w:space="0" w:color="auto"/>
              <w:left w:val="single" w:sz="4" w:space="0" w:color="auto"/>
              <w:bottom w:val="nil"/>
              <w:right w:val="single" w:sz="4" w:space="0" w:color="auto"/>
            </w:tcBorders>
            <w:hideMark/>
          </w:tcPr>
          <w:p w:rsidR="00BF3F20" w:rsidRDefault="00BF3F20">
            <w:pPr>
              <w:pStyle w:val="TAC"/>
            </w:pPr>
            <w:r>
              <w:t>UL</w:t>
            </w:r>
          </w:p>
        </w:tc>
        <w:tc>
          <w:tcPr>
            <w:tcW w:w="1226" w:type="dxa"/>
            <w:tcBorders>
              <w:top w:val="single" w:sz="4" w:space="0" w:color="auto"/>
              <w:left w:val="single" w:sz="4" w:space="0" w:color="auto"/>
              <w:bottom w:val="single" w:sz="4" w:space="0" w:color="auto"/>
              <w:right w:val="single" w:sz="4" w:space="0" w:color="auto"/>
            </w:tcBorders>
            <w:noWrap/>
            <w:hideMark/>
          </w:tcPr>
          <w:p w:rsidR="00BF3F20" w:rsidRDefault="00BF3F20">
            <w:pPr>
              <w:pStyle w:val="TAC"/>
            </w:pPr>
            <w:r>
              <w:t>2</w:t>
            </w:r>
          </w:p>
        </w:tc>
        <w:tc>
          <w:tcPr>
            <w:tcW w:w="877" w:type="dxa"/>
            <w:tcBorders>
              <w:top w:val="single" w:sz="4" w:space="0" w:color="auto"/>
              <w:left w:val="nil"/>
              <w:bottom w:val="single" w:sz="4" w:space="0" w:color="auto"/>
              <w:right w:val="single" w:sz="4" w:space="0" w:color="auto"/>
            </w:tcBorders>
            <w:hideMark/>
          </w:tcPr>
          <w:p w:rsidR="00BF3F20" w:rsidRDefault="00BF3F20">
            <w:pPr>
              <w:pStyle w:val="TAC"/>
            </w:pPr>
            <w:r>
              <w:t>2</w:t>
            </w:r>
          </w:p>
        </w:tc>
        <w:tc>
          <w:tcPr>
            <w:tcW w:w="897" w:type="dxa"/>
            <w:tcBorders>
              <w:top w:val="single" w:sz="4" w:space="0" w:color="auto"/>
              <w:left w:val="single" w:sz="4" w:space="0" w:color="auto"/>
              <w:bottom w:val="single" w:sz="4" w:space="0" w:color="auto"/>
              <w:right w:val="single" w:sz="4" w:space="0" w:color="auto"/>
            </w:tcBorders>
            <w:noWrap/>
            <w:hideMark/>
          </w:tcPr>
          <w:p w:rsidR="00BF3F20" w:rsidRDefault="00BF3F20">
            <w:pPr>
              <w:pStyle w:val="TAC"/>
            </w:pPr>
            <w:r>
              <w:t>A</w:t>
            </w:r>
          </w:p>
        </w:tc>
        <w:tc>
          <w:tcPr>
            <w:tcW w:w="1086" w:type="dxa"/>
            <w:tcBorders>
              <w:top w:val="single" w:sz="4" w:space="0" w:color="auto"/>
              <w:left w:val="single" w:sz="4" w:space="0" w:color="auto"/>
              <w:bottom w:val="nil"/>
              <w:right w:val="single" w:sz="4" w:space="0" w:color="auto"/>
            </w:tcBorders>
            <w:noWrap/>
            <w:hideMark/>
          </w:tcPr>
          <w:p w:rsidR="00BF3F20" w:rsidRDefault="00BF3F20">
            <w:pPr>
              <w:pStyle w:val="TAC"/>
            </w:pPr>
            <w:r>
              <w:t xml:space="preserve">TDD, </w:t>
            </w:r>
            <w:r>
              <w:rPr>
                <w:lang w:val="en-US" w:eastAsia="zh-CN"/>
              </w:rPr>
              <w:t xml:space="preserve">FDD, </w:t>
            </w:r>
            <w:r>
              <w:t>FDD and TDD</w:t>
            </w:r>
          </w:p>
        </w:tc>
        <w:tc>
          <w:tcPr>
            <w:tcW w:w="1286" w:type="dxa"/>
            <w:tcBorders>
              <w:top w:val="single" w:sz="4" w:space="0" w:color="auto"/>
              <w:left w:val="single" w:sz="4" w:space="0" w:color="auto"/>
              <w:bottom w:val="nil"/>
              <w:right w:val="single" w:sz="4" w:space="0" w:color="auto"/>
            </w:tcBorders>
            <w:noWrap/>
            <w:hideMark/>
          </w:tcPr>
          <w:p w:rsidR="00BF3F20" w:rsidRDefault="00BF3F20">
            <w:pPr>
              <w:pStyle w:val="TAC"/>
            </w:pPr>
            <w:r>
              <w:t>Rel-15</w:t>
            </w:r>
          </w:p>
        </w:tc>
        <w:tc>
          <w:tcPr>
            <w:tcW w:w="1366" w:type="dxa"/>
            <w:tcBorders>
              <w:top w:val="nil"/>
              <w:left w:val="single" w:sz="4" w:space="0" w:color="auto"/>
              <w:bottom w:val="nil"/>
              <w:right w:val="single" w:sz="4" w:space="0" w:color="auto"/>
            </w:tcBorders>
          </w:tcPr>
          <w:p w:rsidR="00BF3F20" w:rsidRDefault="00BF3F20">
            <w:pPr>
              <w:pStyle w:val="TAC"/>
            </w:pPr>
          </w:p>
        </w:tc>
      </w:tr>
      <w:tr w:rsidR="00BF3F20" w:rsidTr="00BF3F20">
        <w:trPr>
          <w:trHeight w:val="288"/>
        </w:trPr>
        <w:tc>
          <w:tcPr>
            <w:tcW w:w="1985" w:type="dxa"/>
            <w:tcBorders>
              <w:top w:val="nil"/>
              <w:left w:val="single" w:sz="4" w:space="0" w:color="auto"/>
              <w:bottom w:val="nil"/>
              <w:right w:val="single" w:sz="4" w:space="0" w:color="auto"/>
            </w:tcBorders>
          </w:tcPr>
          <w:p w:rsidR="00BF3F20" w:rsidRDefault="00BF3F20">
            <w:pPr>
              <w:pStyle w:val="TAC"/>
            </w:pPr>
          </w:p>
        </w:tc>
        <w:tc>
          <w:tcPr>
            <w:tcW w:w="746" w:type="dxa"/>
            <w:tcBorders>
              <w:top w:val="nil"/>
              <w:left w:val="single" w:sz="4" w:space="0" w:color="auto"/>
              <w:bottom w:val="nil"/>
              <w:right w:val="single" w:sz="4" w:space="0" w:color="auto"/>
            </w:tcBorders>
          </w:tcPr>
          <w:p w:rsidR="00BF3F20" w:rsidRDefault="00BF3F20">
            <w:pPr>
              <w:pStyle w:val="TAC"/>
            </w:pPr>
          </w:p>
        </w:tc>
        <w:tc>
          <w:tcPr>
            <w:tcW w:w="1226" w:type="dxa"/>
            <w:tcBorders>
              <w:top w:val="single" w:sz="4" w:space="0" w:color="auto"/>
              <w:left w:val="single" w:sz="4" w:space="0" w:color="auto"/>
              <w:bottom w:val="single" w:sz="4" w:space="0" w:color="auto"/>
              <w:right w:val="single" w:sz="4" w:space="0" w:color="auto"/>
            </w:tcBorders>
            <w:noWrap/>
            <w:vAlign w:val="center"/>
            <w:hideMark/>
          </w:tcPr>
          <w:p w:rsidR="00BF3F20" w:rsidRDefault="00BF3F20">
            <w:pPr>
              <w:pStyle w:val="TAC"/>
            </w:pPr>
            <w:r>
              <w:t>1</w:t>
            </w:r>
          </w:p>
        </w:tc>
        <w:tc>
          <w:tcPr>
            <w:tcW w:w="877" w:type="dxa"/>
            <w:tcBorders>
              <w:top w:val="single" w:sz="4" w:space="0" w:color="auto"/>
              <w:left w:val="nil"/>
              <w:bottom w:val="single" w:sz="4" w:space="0" w:color="auto"/>
              <w:right w:val="single" w:sz="4" w:space="0" w:color="auto"/>
            </w:tcBorders>
            <w:vAlign w:val="center"/>
            <w:hideMark/>
          </w:tcPr>
          <w:p w:rsidR="00BF3F20" w:rsidRDefault="00BF3F20">
            <w:pPr>
              <w:pStyle w:val="TAC"/>
            </w:pPr>
            <w:r>
              <w:t>2</w:t>
            </w:r>
          </w:p>
        </w:tc>
        <w:tc>
          <w:tcPr>
            <w:tcW w:w="897" w:type="dxa"/>
            <w:tcBorders>
              <w:top w:val="single" w:sz="4" w:space="0" w:color="auto"/>
              <w:left w:val="single" w:sz="4" w:space="0" w:color="auto"/>
              <w:bottom w:val="single" w:sz="4" w:space="0" w:color="auto"/>
              <w:right w:val="single" w:sz="4" w:space="0" w:color="auto"/>
            </w:tcBorders>
            <w:noWrap/>
            <w:vAlign w:val="center"/>
            <w:hideMark/>
          </w:tcPr>
          <w:p w:rsidR="00BF3F20" w:rsidRDefault="00BF3F20">
            <w:pPr>
              <w:pStyle w:val="TAC"/>
            </w:pPr>
            <w:r>
              <w:t>B, C, 2A</w:t>
            </w:r>
          </w:p>
        </w:tc>
        <w:tc>
          <w:tcPr>
            <w:tcW w:w="1086" w:type="dxa"/>
            <w:tcBorders>
              <w:top w:val="nil"/>
              <w:left w:val="single" w:sz="4" w:space="0" w:color="auto"/>
              <w:bottom w:val="nil"/>
              <w:right w:val="single" w:sz="4" w:space="0" w:color="auto"/>
            </w:tcBorders>
            <w:noWrap/>
            <w:vAlign w:val="center"/>
          </w:tcPr>
          <w:p w:rsidR="00BF3F20" w:rsidRDefault="00BF3F20">
            <w:pPr>
              <w:pStyle w:val="TAC"/>
            </w:pPr>
          </w:p>
        </w:tc>
        <w:tc>
          <w:tcPr>
            <w:tcW w:w="1286" w:type="dxa"/>
            <w:tcBorders>
              <w:top w:val="nil"/>
              <w:left w:val="single" w:sz="4" w:space="0" w:color="auto"/>
              <w:bottom w:val="nil"/>
              <w:right w:val="single" w:sz="4" w:space="0" w:color="auto"/>
            </w:tcBorders>
            <w:noWrap/>
          </w:tcPr>
          <w:p w:rsidR="00BF3F20" w:rsidRDefault="00BF3F20">
            <w:pPr>
              <w:pStyle w:val="TAC"/>
            </w:pPr>
          </w:p>
        </w:tc>
        <w:tc>
          <w:tcPr>
            <w:tcW w:w="1366" w:type="dxa"/>
            <w:tcBorders>
              <w:top w:val="nil"/>
              <w:left w:val="single" w:sz="4" w:space="0" w:color="auto"/>
              <w:bottom w:val="nil"/>
              <w:right w:val="single" w:sz="4" w:space="0" w:color="auto"/>
            </w:tcBorders>
          </w:tcPr>
          <w:p w:rsidR="00BF3F20" w:rsidRDefault="00BF3F20">
            <w:pPr>
              <w:pStyle w:val="TAC"/>
            </w:pPr>
          </w:p>
        </w:tc>
      </w:tr>
      <w:tr w:rsidR="00BF3F20" w:rsidTr="00BF3F20">
        <w:trPr>
          <w:trHeight w:val="288"/>
        </w:trPr>
        <w:tc>
          <w:tcPr>
            <w:tcW w:w="1985" w:type="dxa"/>
            <w:tcBorders>
              <w:top w:val="nil"/>
              <w:left w:val="single" w:sz="4" w:space="0" w:color="auto"/>
              <w:bottom w:val="single" w:sz="4" w:space="0" w:color="auto"/>
              <w:right w:val="single" w:sz="4" w:space="0" w:color="auto"/>
            </w:tcBorders>
          </w:tcPr>
          <w:p w:rsidR="00BF3F20" w:rsidRDefault="00BF3F20">
            <w:pPr>
              <w:pStyle w:val="TAC"/>
            </w:pPr>
          </w:p>
        </w:tc>
        <w:tc>
          <w:tcPr>
            <w:tcW w:w="746" w:type="dxa"/>
            <w:tcBorders>
              <w:top w:val="nil"/>
              <w:left w:val="single" w:sz="4" w:space="0" w:color="auto"/>
              <w:bottom w:val="single" w:sz="4" w:space="0" w:color="auto"/>
              <w:right w:val="single" w:sz="4" w:space="0" w:color="auto"/>
            </w:tcBorders>
          </w:tcPr>
          <w:p w:rsidR="00BF3F20" w:rsidRDefault="00BF3F20">
            <w:pPr>
              <w:pStyle w:val="TAC"/>
            </w:pPr>
          </w:p>
        </w:tc>
        <w:tc>
          <w:tcPr>
            <w:tcW w:w="1226" w:type="dxa"/>
            <w:tcBorders>
              <w:top w:val="single" w:sz="4" w:space="0" w:color="auto"/>
              <w:left w:val="single" w:sz="4" w:space="0" w:color="auto"/>
              <w:bottom w:val="single" w:sz="4" w:space="0" w:color="auto"/>
              <w:right w:val="single" w:sz="4" w:space="0" w:color="auto"/>
            </w:tcBorders>
            <w:noWrap/>
            <w:vAlign w:val="center"/>
            <w:hideMark/>
          </w:tcPr>
          <w:p w:rsidR="00BF3F20" w:rsidRDefault="00BF3F20">
            <w:pPr>
              <w:pStyle w:val="TAC"/>
            </w:pPr>
            <w:r>
              <w:t>2</w:t>
            </w:r>
          </w:p>
        </w:tc>
        <w:tc>
          <w:tcPr>
            <w:tcW w:w="877" w:type="dxa"/>
            <w:tcBorders>
              <w:top w:val="single" w:sz="4" w:space="0" w:color="auto"/>
              <w:left w:val="nil"/>
              <w:bottom w:val="single" w:sz="4" w:space="0" w:color="auto"/>
              <w:right w:val="single" w:sz="4" w:space="0" w:color="auto"/>
            </w:tcBorders>
            <w:vAlign w:val="center"/>
            <w:hideMark/>
          </w:tcPr>
          <w:p w:rsidR="00BF3F20" w:rsidRDefault="00BF3F20">
            <w:pPr>
              <w:pStyle w:val="TAC"/>
            </w:pPr>
            <w:r>
              <w:t>3</w:t>
            </w:r>
          </w:p>
        </w:tc>
        <w:tc>
          <w:tcPr>
            <w:tcW w:w="897" w:type="dxa"/>
            <w:tcBorders>
              <w:top w:val="single" w:sz="4" w:space="0" w:color="auto"/>
              <w:left w:val="single" w:sz="4" w:space="0" w:color="auto"/>
              <w:bottom w:val="single" w:sz="4" w:space="0" w:color="auto"/>
              <w:right w:val="single" w:sz="4" w:space="0" w:color="auto"/>
            </w:tcBorders>
            <w:noWrap/>
            <w:vAlign w:val="center"/>
            <w:hideMark/>
          </w:tcPr>
          <w:p w:rsidR="00BF3F20" w:rsidRDefault="00BF3F20">
            <w:pPr>
              <w:pStyle w:val="TAC"/>
            </w:pPr>
            <w:r>
              <w:t>A, B, C</w:t>
            </w:r>
          </w:p>
        </w:tc>
        <w:tc>
          <w:tcPr>
            <w:tcW w:w="1086" w:type="dxa"/>
            <w:tcBorders>
              <w:top w:val="nil"/>
              <w:left w:val="single" w:sz="4" w:space="0" w:color="auto"/>
              <w:bottom w:val="single" w:sz="4" w:space="0" w:color="auto"/>
              <w:right w:val="single" w:sz="4" w:space="0" w:color="auto"/>
            </w:tcBorders>
            <w:noWrap/>
            <w:vAlign w:val="center"/>
          </w:tcPr>
          <w:p w:rsidR="00BF3F20" w:rsidRDefault="00BF3F20">
            <w:pPr>
              <w:pStyle w:val="TAC"/>
            </w:pPr>
          </w:p>
        </w:tc>
        <w:tc>
          <w:tcPr>
            <w:tcW w:w="1286" w:type="dxa"/>
            <w:tcBorders>
              <w:top w:val="nil"/>
              <w:left w:val="single" w:sz="4" w:space="0" w:color="auto"/>
              <w:bottom w:val="single" w:sz="4" w:space="0" w:color="auto"/>
              <w:right w:val="single" w:sz="4" w:space="0" w:color="auto"/>
            </w:tcBorders>
            <w:noWrap/>
          </w:tcPr>
          <w:p w:rsidR="00BF3F20" w:rsidRDefault="00BF3F20">
            <w:pPr>
              <w:pStyle w:val="TAC"/>
            </w:pPr>
          </w:p>
        </w:tc>
        <w:tc>
          <w:tcPr>
            <w:tcW w:w="1366" w:type="dxa"/>
            <w:tcBorders>
              <w:top w:val="nil"/>
              <w:left w:val="single" w:sz="4" w:space="0" w:color="auto"/>
              <w:bottom w:val="single" w:sz="4" w:space="0" w:color="auto"/>
              <w:right w:val="single" w:sz="4" w:space="0" w:color="auto"/>
            </w:tcBorders>
          </w:tcPr>
          <w:p w:rsidR="00BF3F20" w:rsidRDefault="00BF3F20">
            <w:pPr>
              <w:pStyle w:val="TAC"/>
            </w:pPr>
          </w:p>
        </w:tc>
      </w:tr>
    </w:tbl>
    <w:p w:rsidR="00BF3F20" w:rsidRDefault="00BF3F20" w:rsidP="003D11A2">
      <w:pPr>
        <w:rPr>
          <w:b/>
          <w:lang w:val="en-US"/>
        </w:rPr>
      </w:pPr>
    </w:p>
    <w:p w:rsidR="00AE4E37" w:rsidRPr="00AE4E37" w:rsidRDefault="00AE4E37" w:rsidP="00AE4E37">
      <w:pPr>
        <w:rPr>
          <w:lang w:val="en-US"/>
        </w:rPr>
      </w:pPr>
      <w:r>
        <w:rPr>
          <w:lang w:val="en-US"/>
        </w:rPr>
        <w:t>In case companies may think L-L band combinations may be difficult to be supported from RF aspect, it may be necessary to discuss and agree how the treat the release independent issue</w:t>
      </w:r>
      <w:r w:rsidR="006E4160">
        <w:rPr>
          <w:lang w:val="en-US"/>
        </w:rPr>
        <w:t xml:space="preserve"> for L-L band combinations</w:t>
      </w:r>
      <w:r>
        <w:rPr>
          <w:lang w:val="en-US"/>
        </w:rPr>
        <w:t>. The following band combinations are included in the latest WID.</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33"/>
        <w:gridCol w:w="3651"/>
        <w:gridCol w:w="4148"/>
      </w:tblGrid>
      <w:tr w:rsidR="00AE4E37" w:rsidTr="00EF2C83">
        <w:trPr>
          <w:cantSplit/>
          <w:trHeight w:val="270"/>
          <w:jc w:val="center"/>
        </w:trPr>
        <w:tc>
          <w:tcPr>
            <w:tcW w:w="1634" w:type="dxa"/>
            <w:tcBorders>
              <w:top w:val="single" w:sz="4" w:space="0" w:color="auto"/>
              <w:left w:val="single" w:sz="4" w:space="0" w:color="auto"/>
              <w:bottom w:val="single" w:sz="4" w:space="0" w:color="auto"/>
              <w:right w:val="single" w:sz="4" w:space="0" w:color="auto"/>
            </w:tcBorders>
            <w:vAlign w:val="center"/>
            <w:hideMark/>
          </w:tcPr>
          <w:p w:rsidR="00AE4E37" w:rsidRDefault="00AE4E37" w:rsidP="00EF2C83">
            <w:pPr>
              <w:pStyle w:val="TAL"/>
              <w:widowControl w:val="0"/>
              <w:rPr>
                <w:rFonts w:ascii="Times New Roman" w:eastAsia="Times New Roman" w:hAnsi="Times New Roman"/>
                <w:b/>
                <w:kern w:val="2"/>
                <w:sz w:val="20"/>
                <w:lang w:val="en-US" w:eastAsia="zh-CN"/>
              </w:rPr>
            </w:pPr>
            <w:r>
              <w:rPr>
                <w:rFonts w:ascii="Times New Roman" w:hAnsi="Times New Roman"/>
                <w:b/>
                <w:kern w:val="2"/>
                <w:sz w:val="20"/>
                <w:lang w:val="en-US" w:eastAsia="zh-CN"/>
              </w:rPr>
              <w:lastRenderedPageBreak/>
              <w:t>Configuration</w:t>
            </w:r>
          </w:p>
        </w:tc>
        <w:tc>
          <w:tcPr>
            <w:tcW w:w="3651" w:type="dxa"/>
            <w:tcBorders>
              <w:top w:val="single" w:sz="4" w:space="0" w:color="auto"/>
              <w:left w:val="single" w:sz="4" w:space="0" w:color="auto"/>
              <w:bottom w:val="single" w:sz="4" w:space="0" w:color="auto"/>
              <w:right w:val="single" w:sz="4" w:space="0" w:color="auto"/>
            </w:tcBorders>
            <w:vAlign w:val="center"/>
            <w:hideMark/>
          </w:tcPr>
          <w:p w:rsidR="00AE4E37" w:rsidRDefault="00AE4E37" w:rsidP="00EF2C83">
            <w:pPr>
              <w:pStyle w:val="TAL"/>
              <w:widowControl w:val="0"/>
              <w:rPr>
                <w:rFonts w:ascii="Times New Roman" w:eastAsia="Times New Roman" w:hAnsi="Times New Roman"/>
                <w:b/>
                <w:kern w:val="2"/>
                <w:sz w:val="20"/>
                <w:lang w:val="en-US" w:eastAsia="zh-CN"/>
              </w:rPr>
            </w:pPr>
            <w:r>
              <w:rPr>
                <w:rFonts w:ascii="Times New Roman" w:hAnsi="Times New Roman"/>
                <w:b/>
                <w:kern w:val="2"/>
                <w:sz w:val="20"/>
                <w:lang w:val="en-US" w:eastAsia="zh-CN"/>
              </w:rPr>
              <w:t>Uplink configuration</w:t>
            </w:r>
          </w:p>
        </w:tc>
        <w:tc>
          <w:tcPr>
            <w:tcW w:w="4148" w:type="dxa"/>
            <w:tcBorders>
              <w:top w:val="single" w:sz="4" w:space="0" w:color="auto"/>
              <w:left w:val="single" w:sz="4" w:space="0" w:color="auto"/>
              <w:bottom w:val="single" w:sz="4" w:space="0" w:color="auto"/>
              <w:right w:val="single" w:sz="4" w:space="0" w:color="auto"/>
            </w:tcBorders>
            <w:vAlign w:val="center"/>
            <w:hideMark/>
          </w:tcPr>
          <w:p w:rsidR="00AE4E37" w:rsidRDefault="00AE4E37" w:rsidP="00EF2C83">
            <w:pPr>
              <w:pStyle w:val="TAL"/>
              <w:widowControl w:val="0"/>
              <w:rPr>
                <w:rFonts w:ascii="Times New Roman" w:eastAsia="Times New Roman" w:hAnsi="Times New Roman"/>
                <w:b/>
                <w:kern w:val="2"/>
                <w:sz w:val="20"/>
                <w:lang w:val="en-US" w:eastAsia="zh-CN"/>
              </w:rPr>
            </w:pPr>
            <w:r>
              <w:rPr>
                <w:rFonts w:ascii="Times New Roman" w:hAnsi="Times New Roman"/>
                <w:b/>
                <w:kern w:val="2"/>
                <w:sz w:val="20"/>
                <w:lang w:val="en-US" w:eastAsia="zh-CN"/>
              </w:rPr>
              <w:t>Supported operators</w:t>
            </w:r>
          </w:p>
        </w:tc>
      </w:tr>
      <w:tr w:rsidR="00AE4E37" w:rsidTr="00EF2C83">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hideMark/>
          </w:tcPr>
          <w:p w:rsidR="00AE4E37" w:rsidRDefault="00AE4E37" w:rsidP="00EF2C83">
            <w:pPr>
              <w:pStyle w:val="TAL"/>
              <w:widowControl w:val="0"/>
              <w:snapToGrid w:val="0"/>
              <w:spacing w:before="20" w:after="20"/>
              <w:rPr>
                <w:rFonts w:ascii="Times New Roman" w:eastAsia="Times New Roman" w:hAnsi="Times New Roman"/>
                <w:kern w:val="2"/>
                <w:sz w:val="20"/>
                <w:lang w:val="en-US" w:eastAsia="zh-CN"/>
              </w:rPr>
            </w:pPr>
            <w:r>
              <w:rPr>
                <w:rFonts w:ascii="Times New Roman" w:hAnsi="Times New Roman"/>
                <w:kern w:val="2"/>
                <w:sz w:val="20"/>
                <w:lang w:val="en-US" w:eastAsia="zh-CN"/>
              </w:rPr>
              <w:t>CA_n5-n8</w:t>
            </w:r>
          </w:p>
        </w:tc>
        <w:tc>
          <w:tcPr>
            <w:tcW w:w="3651" w:type="dxa"/>
            <w:tcBorders>
              <w:top w:val="single" w:sz="4" w:space="0" w:color="auto"/>
              <w:left w:val="single" w:sz="4" w:space="0" w:color="auto"/>
              <w:bottom w:val="single" w:sz="4" w:space="0" w:color="auto"/>
              <w:right w:val="single" w:sz="4" w:space="0" w:color="auto"/>
            </w:tcBorders>
            <w:hideMark/>
          </w:tcPr>
          <w:p w:rsidR="00AE4E37" w:rsidRDefault="00AE4E37" w:rsidP="00EF2C83">
            <w:pPr>
              <w:pStyle w:val="TAL"/>
              <w:widowControl w:val="0"/>
              <w:snapToGrid w:val="0"/>
              <w:spacing w:before="20" w:after="20"/>
              <w:rPr>
                <w:rFonts w:ascii="Times New Roman" w:eastAsia="Times New Roman" w:hAnsi="Times New Roman"/>
                <w:kern w:val="2"/>
                <w:sz w:val="20"/>
                <w:lang w:val="en-US" w:eastAsia="zh-CN"/>
              </w:rPr>
            </w:pPr>
            <w:r>
              <w:rPr>
                <w:rFonts w:ascii="Times New Roman" w:eastAsiaTheme="minorEastAsia" w:hAnsi="Times New Roman"/>
                <w:kern w:val="2"/>
                <w:sz w:val="20"/>
                <w:lang w:val="en-US" w:eastAsia="zh-CN"/>
              </w:rPr>
              <w:t>-</w:t>
            </w:r>
          </w:p>
        </w:tc>
        <w:tc>
          <w:tcPr>
            <w:tcW w:w="4148" w:type="dxa"/>
            <w:tcBorders>
              <w:top w:val="single" w:sz="4" w:space="0" w:color="auto"/>
              <w:left w:val="single" w:sz="4" w:space="0" w:color="auto"/>
              <w:bottom w:val="single" w:sz="4" w:space="0" w:color="auto"/>
              <w:right w:val="single" w:sz="4" w:space="0" w:color="auto"/>
            </w:tcBorders>
            <w:vAlign w:val="center"/>
            <w:hideMark/>
          </w:tcPr>
          <w:p w:rsidR="00AE4E37" w:rsidRDefault="00AE4E37" w:rsidP="00EF2C83">
            <w:pPr>
              <w:pStyle w:val="TAL"/>
              <w:widowControl w:val="0"/>
              <w:snapToGrid w:val="0"/>
              <w:spacing w:before="20" w:after="20"/>
              <w:rPr>
                <w:rFonts w:ascii="Times New Roman" w:eastAsia="Times New Roman" w:hAnsi="Times New Roman"/>
                <w:kern w:val="2"/>
                <w:sz w:val="20"/>
                <w:lang w:val="en-US" w:eastAsia="zh-CN"/>
              </w:rPr>
            </w:pPr>
            <w:r>
              <w:rPr>
                <w:rFonts w:ascii="Times New Roman" w:hAnsi="Times New Roman"/>
                <w:kern w:val="2"/>
                <w:sz w:val="20"/>
                <w:lang w:val="en-US" w:eastAsia="zh-CN"/>
              </w:rPr>
              <w:t>China Telecom, Spark NZ, China Unicom</w:t>
            </w:r>
          </w:p>
        </w:tc>
      </w:tr>
      <w:tr w:rsidR="00AE4E37" w:rsidTr="00EF2C83">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hideMark/>
          </w:tcPr>
          <w:p w:rsidR="00AE4E37" w:rsidRDefault="00AE4E37" w:rsidP="00EF2C83">
            <w:pPr>
              <w:pStyle w:val="TAL"/>
              <w:widowControl w:val="0"/>
              <w:snapToGrid w:val="0"/>
              <w:spacing w:before="20" w:after="20"/>
              <w:rPr>
                <w:rFonts w:ascii="Times New Roman" w:eastAsia="Times New Roman" w:hAnsi="Times New Roman"/>
                <w:kern w:val="2"/>
                <w:sz w:val="20"/>
                <w:lang w:val="en-US" w:eastAsia="zh-CN"/>
              </w:rPr>
            </w:pPr>
            <w:r>
              <w:rPr>
                <w:rFonts w:ascii="Times New Roman" w:hAnsi="Times New Roman"/>
                <w:kern w:val="2"/>
                <w:sz w:val="20"/>
                <w:lang w:val="en-US" w:eastAsia="zh-CN"/>
              </w:rPr>
              <w:t>CA_n5-n28</w:t>
            </w:r>
          </w:p>
        </w:tc>
        <w:tc>
          <w:tcPr>
            <w:tcW w:w="3651" w:type="dxa"/>
            <w:tcBorders>
              <w:top w:val="single" w:sz="4" w:space="0" w:color="auto"/>
              <w:left w:val="single" w:sz="4" w:space="0" w:color="auto"/>
              <w:bottom w:val="single" w:sz="4" w:space="0" w:color="auto"/>
              <w:right w:val="single" w:sz="4" w:space="0" w:color="auto"/>
            </w:tcBorders>
            <w:hideMark/>
          </w:tcPr>
          <w:p w:rsidR="00AE4E37" w:rsidRDefault="00AE4E37" w:rsidP="00EF2C83">
            <w:pPr>
              <w:pStyle w:val="TAL"/>
              <w:widowControl w:val="0"/>
              <w:snapToGrid w:val="0"/>
              <w:spacing w:before="20" w:after="20"/>
              <w:rPr>
                <w:rFonts w:ascii="Times New Roman" w:eastAsia="Times New Roman" w:hAnsi="Times New Roman"/>
                <w:kern w:val="2"/>
                <w:sz w:val="20"/>
                <w:lang w:val="en-US" w:eastAsia="zh-CN"/>
              </w:rPr>
            </w:pPr>
            <w:r>
              <w:rPr>
                <w:rFonts w:ascii="Times New Roman" w:hAnsi="Times New Roman"/>
                <w:kern w:val="2"/>
                <w:sz w:val="20"/>
                <w:lang w:val="en-US" w:eastAsia="zh-CN"/>
              </w:rPr>
              <w:t>CA_n5-n28</w:t>
            </w:r>
          </w:p>
        </w:tc>
        <w:tc>
          <w:tcPr>
            <w:tcW w:w="4148" w:type="dxa"/>
            <w:tcBorders>
              <w:top w:val="single" w:sz="4" w:space="0" w:color="auto"/>
              <w:left w:val="single" w:sz="4" w:space="0" w:color="auto"/>
              <w:bottom w:val="single" w:sz="4" w:space="0" w:color="auto"/>
              <w:right w:val="single" w:sz="4" w:space="0" w:color="auto"/>
            </w:tcBorders>
            <w:vAlign w:val="center"/>
            <w:hideMark/>
          </w:tcPr>
          <w:p w:rsidR="00AE4E37" w:rsidRDefault="00AE4E37" w:rsidP="00EF2C83">
            <w:pPr>
              <w:pStyle w:val="TAL"/>
              <w:widowControl w:val="0"/>
              <w:snapToGrid w:val="0"/>
              <w:spacing w:before="20" w:after="20"/>
              <w:rPr>
                <w:rFonts w:ascii="Times New Roman" w:eastAsia="Times New Roman" w:hAnsi="Times New Roman"/>
                <w:kern w:val="2"/>
                <w:sz w:val="20"/>
                <w:lang w:val="en-US" w:eastAsia="zh-CN"/>
              </w:rPr>
            </w:pPr>
            <w:r>
              <w:rPr>
                <w:rFonts w:ascii="Times New Roman" w:hAnsi="Times New Roman"/>
                <w:kern w:val="2"/>
                <w:sz w:val="20"/>
                <w:lang w:val="en-US" w:eastAsia="zh-CN"/>
              </w:rPr>
              <w:t>Spark NZ</w:t>
            </w:r>
          </w:p>
        </w:tc>
      </w:tr>
      <w:tr w:rsidR="00AE4E37" w:rsidTr="00EF2C83">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hideMark/>
          </w:tcPr>
          <w:p w:rsidR="00AE4E37" w:rsidRDefault="00AE4E37" w:rsidP="00EF2C83">
            <w:pPr>
              <w:pStyle w:val="TAL"/>
              <w:widowControl w:val="0"/>
              <w:snapToGrid w:val="0"/>
              <w:spacing w:before="20" w:after="20"/>
              <w:rPr>
                <w:rFonts w:ascii="Times New Roman" w:eastAsia="Times New Roman" w:hAnsi="Times New Roman"/>
                <w:kern w:val="2"/>
                <w:sz w:val="20"/>
                <w:lang w:val="en-US" w:eastAsia="zh-CN"/>
              </w:rPr>
            </w:pPr>
            <w:r>
              <w:rPr>
                <w:rFonts w:ascii="Times New Roman" w:hAnsi="Times New Roman"/>
                <w:kern w:val="2"/>
                <w:sz w:val="20"/>
                <w:lang w:val="en-US" w:eastAsia="zh-CN"/>
              </w:rPr>
              <w:t>CA_n8-n20-n28</w:t>
            </w:r>
          </w:p>
        </w:tc>
        <w:tc>
          <w:tcPr>
            <w:tcW w:w="3651" w:type="dxa"/>
            <w:tcBorders>
              <w:top w:val="single" w:sz="4" w:space="0" w:color="auto"/>
              <w:left w:val="single" w:sz="4" w:space="0" w:color="auto"/>
              <w:bottom w:val="single" w:sz="4" w:space="0" w:color="auto"/>
              <w:right w:val="single" w:sz="4" w:space="0" w:color="auto"/>
            </w:tcBorders>
            <w:vAlign w:val="center"/>
            <w:hideMark/>
          </w:tcPr>
          <w:p w:rsidR="00AE4E37" w:rsidRDefault="00AE4E37" w:rsidP="00EF2C83">
            <w:pPr>
              <w:pStyle w:val="TAL"/>
              <w:widowControl w:val="0"/>
              <w:snapToGrid w:val="0"/>
              <w:spacing w:before="20" w:after="20"/>
              <w:rPr>
                <w:rFonts w:ascii="Times New Roman" w:eastAsia="Times New Roman" w:hAnsi="Times New Roman"/>
                <w:sz w:val="20"/>
                <w:lang w:val="en-US" w:eastAsia="zh-CN"/>
              </w:rPr>
            </w:pPr>
            <w:r>
              <w:rPr>
                <w:rFonts w:ascii="Times New Roman" w:hAnsi="Times New Roman"/>
                <w:kern w:val="2"/>
                <w:sz w:val="20"/>
                <w:lang w:val="en-US" w:eastAsia="zh-CN"/>
              </w:rPr>
              <w:t>CA_n8-n20, CA_n8-n28, CA_n20-n28</w:t>
            </w:r>
          </w:p>
        </w:tc>
        <w:tc>
          <w:tcPr>
            <w:tcW w:w="4148" w:type="dxa"/>
            <w:tcBorders>
              <w:top w:val="single" w:sz="4" w:space="0" w:color="auto"/>
              <w:left w:val="single" w:sz="4" w:space="0" w:color="auto"/>
              <w:bottom w:val="single" w:sz="4" w:space="0" w:color="auto"/>
              <w:right w:val="single" w:sz="4" w:space="0" w:color="auto"/>
            </w:tcBorders>
            <w:vAlign w:val="center"/>
            <w:hideMark/>
          </w:tcPr>
          <w:p w:rsidR="00AE4E37" w:rsidRDefault="00AE4E37" w:rsidP="00EF2C83">
            <w:pPr>
              <w:pStyle w:val="TAL"/>
              <w:widowControl w:val="0"/>
              <w:snapToGrid w:val="0"/>
              <w:spacing w:before="20" w:after="20"/>
              <w:rPr>
                <w:rFonts w:ascii="Times New Roman" w:eastAsia="Times New Roman" w:hAnsi="Times New Roman"/>
                <w:sz w:val="20"/>
                <w:lang w:val="en-US" w:eastAsia="zh-CN"/>
              </w:rPr>
            </w:pPr>
            <w:r>
              <w:rPr>
                <w:rFonts w:ascii="Times New Roman" w:hAnsi="Times New Roman"/>
                <w:sz w:val="20"/>
                <w:lang w:val="en-US" w:eastAsia="zh-CN"/>
              </w:rPr>
              <w:t>Vodafone, Telecom Italia, Orange, Deutsche Telekom</w:t>
            </w:r>
            <w:r>
              <w:rPr>
                <w:rFonts w:ascii="Times New Roman" w:eastAsiaTheme="minorEastAsia" w:hAnsi="Times New Roman"/>
                <w:sz w:val="20"/>
                <w:lang w:val="en-US" w:eastAsia="zh-CN"/>
              </w:rPr>
              <w:t>,</w:t>
            </w:r>
            <w:r>
              <w:rPr>
                <w:lang w:val="en-US"/>
              </w:rPr>
              <w:t xml:space="preserve"> </w:t>
            </w:r>
            <w:bookmarkStart w:id="2" w:name="OLE_LINK14"/>
            <w:bookmarkStart w:id="3" w:name="OLE_LINK15"/>
            <w:r>
              <w:rPr>
                <w:rFonts w:ascii="Times New Roman" w:hAnsi="Times New Roman"/>
                <w:sz w:val="20"/>
                <w:lang w:val="en-US" w:eastAsia="zh-CN"/>
              </w:rPr>
              <w:t>Telia Company</w:t>
            </w:r>
            <w:bookmarkEnd w:id="2"/>
            <w:bookmarkEnd w:id="3"/>
          </w:p>
        </w:tc>
      </w:tr>
      <w:tr w:rsidR="00AE4E37" w:rsidTr="00EF2C83">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hideMark/>
          </w:tcPr>
          <w:p w:rsidR="00AE4E37" w:rsidRDefault="00AE4E37" w:rsidP="00EF2C83">
            <w:pPr>
              <w:pStyle w:val="TAL"/>
              <w:widowControl w:val="0"/>
              <w:snapToGrid w:val="0"/>
              <w:spacing w:before="20" w:after="20"/>
              <w:rPr>
                <w:rFonts w:ascii="Times New Roman" w:eastAsia="Times New Roman" w:hAnsi="Times New Roman"/>
                <w:kern w:val="2"/>
                <w:sz w:val="20"/>
                <w:lang w:val="en-US" w:eastAsia="zh-CN"/>
              </w:rPr>
            </w:pPr>
            <w:r>
              <w:rPr>
                <w:rFonts w:ascii="Times New Roman" w:hAnsi="Times New Roman"/>
                <w:kern w:val="2"/>
                <w:sz w:val="20"/>
                <w:lang w:val="en-US" w:eastAsia="zh-CN"/>
              </w:rPr>
              <w:t>CA_n5-n105</w:t>
            </w:r>
          </w:p>
        </w:tc>
        <w:tc>
          <w:tcPr>
            <w:tcW w:w="3651" w:type="dxa"/>
            <w:tcBorders>
              <w:top w:val="single" w:sz="4" w:space="0" w:color="auto"/>
              <w:left w:val="single" w:sz="4" w:space="0" w:color="auto"/>
              <w:bottom w:val="single" w:sz="4" w:space="0" w:color="auto"/>
              <w:right w:val="single" w:sz="4" w:space="0" w:color="auto"/>
            </w:tcBorders>
            <w:vAlign w:val="center"/>
            <w:hideMark/>
          </w:tcPr>
          <w:p w:rsidR="00AE4E37" w:rsidRDefault="00AE4E37" w:rsidP="00EF2C83">
            <w:pPr>
              <w:pStyle w:val="TAL"/>
              <w:widowControl w:val="0"/>
              <w:snapToGrid w:val="0"/>
              <w:spacing w:before="20" w:after="20"/>
              <w:rPr>
                <w:rFonts w:ascii="Times New Roman" w:eastAsia="Times New Roman" w:hAnsi="Times New Roman"/>
                <w:kern w:val="2"/>
                <w:sz w:val="20"/>
                <w:lang w:val="en-US" w:eastAsia="zh-CN"/>
              </w:rPr>
            </w:pPr>
            <w:r>
              <w:rPr>
                <w:rFonts w:ascii="Times New Roman" w:hAnsi="Times New Roman"/>
                <w:kern w:val="2"/>
                <w:sz w:val="20"/>
                <w:lang w:val="en-US" w:eastAsia="zh-CN"/>
              </w:rPr>
              <w:t>CA_n5-n105</w:t>
            </w:r>
          </w:p>
        </w:tc>
        <w:tc>
          <w:tcPr>
            <w:tcW w:w="4148" w:type="dxa"/>
            <w:tcBorders>
              <w:top w:val="single" w:sz="4" w:space="0" w:color="auto"/>
              <w:left w:val="single" w:sz="4" w:space="0" w:color="auto"/>
              <w:bottom w:val="single" w:sz="4" w:space="0" w:color="auto"/>
              <w:right w:val="single" w:sz="4" w:space="0" w:color="auto"/>
            </w:tcBorders>
            <w:vAlign w:val="center"/>
            <w:hideMark/>
          </w:tcPr>
          <w:p w:rsidR="00AE4E37" w:rsidRDefault="00AE4E37" w:rsidP="00EF2C83">
            <w:pPr>
              <w:pStyle w:val="TAL"/>
              <w:widowControl w:val="0"/>
              <w:snapToGrid w:val="0"/>
              <w:spacing w:before="20" w:after="20"/>
              <w:rPr>
                <w:rFonts w:ascii="Times New Roman" w:eastAsia="Times New Roman" w:hAnsi="Times New Roman"/>
                <w:kern w:val="2"/>
                <w:sz w:val="20"/>
                <w:lang w:val="en-US" w:eastAsia="zh-CN"/>
              </w:rPr>
            </w:pPr>
            <w:r>
              <w:rPr>
                <w:rFonts w:ascii="Times New Roman" w:hAnsi="Times New Roman"/>
                <w:kern w:val="2"/>
                <w:sz w:val="20"/>
                <w:lang w:val="en-US" w:eastAsia="zh-CN"/>
              </w:rPr>
              <w:t>Spark NZ</w:t>
            </w:r>
          </w:p>
        </w:tc>
      </w:tr>
      <w:tr w:rsidR="00AE4E37" w:rsidTr="00EF2C83">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hideMark/>
          </w:tcPr>
          <w:p w:rsidR="00AE4E37" w:rsidRDefault="00AE4E37" w:rsidP="00EF2C83">
            <w:pPr>
              <w:pStyle w:val="TAL"/>
              <w:widowControl w:val="0"/>
              <w:snapToGrid w:val="0"/>
              <w:spacing w:before="20" w:after="20"/>
              <w:rPr>
                <w:rFonts w:ascii="Times New Roman" w:eastAsia="Times New Roman" w:hAnsi="Times New Roman"/>
                <w:kern w:val="2"/>
                <w:sz w:val="20"/>
                <w:lang w:val="en-US" w:eastAsia="zh-CN"/>
              </w:rPr>
            </w:pPr>
            <w:r>
              <w:rPr>
                <w:rFonts w:ascii="Times New Roman" w:hAnsi="Times New Roman"/>
                <w:kern w:val="2"/>
                <w:sz w:val="20"/>
                <w:lang w:val="en-US" w:eastAsia="zh-CN"/>
              </w:rPr>
              <w:t>CA_n28-n105</w:t>
            </w:r>
          </w:p>
        </w:tc>
        <w:tc>
          <w:tcPr>
            <w:tcW w:w="3651" w:type="dxa"/>
            <w:tcBorders>
              <w:top w:val="single" w:sz="4" w:space="0" w:color="auto"/>
              <w:left w:val="single" w:sz="4" w:space="0" w:color="auto"/>
              <w:bottom w:val="single" w:sz="4" w:space="0" w:color="auto"/>
              <w:right w:val="single" w:sz="4" w:space="0" w:color="auto"/>
            </w:tcBorders>
            <w:vAlign w:val="center"/>
            <w:hideMark/>
          </w:tcPr>
          <w:p w:rsidR="00AE4E37" w:rsidRDefault="00AE4E37" w:rsidP="00EF2C83">
            <w:pPr>
              <w:pStyle w:val="TAL"/>
              <w:widowControl w:val="0"/>
              <w:snapToGrid w:val="0"/>
              <w:spacing w:before="20" w:after="20"/>
              <w:rPr>
                <w:rFonts w:ascii="Times New Roman" w:eastAsia="Times New Roman" w:hAnsi="Times New Roman"/>
                <w:kern w:val="2"/>
                <w:sz w:val="20"/>
                <w:lang w:val="en-US" w:eastAsia="zh-CN"/>
              </w:rPr>
            </w:pPr>
            <w:r>
              <w:rPr>
                <w:rFonts w:ascii="Times New Roman" w:hAnsi="Times New Roman"/>
                <w:kern w:val="2"/>
                <w:sz w:val="20"/>
                <w:lang w:val="en-US" w:eastAsia="zh-CN"/>
              </w:rPr>
              <w:t>-</w:t>
            </w:r>
          </w:p>
        </w:tc>
        <w:tc>
          <w:tcPr>
            <w:tcW w:w="4148" w:type="dxa"/>
            <w:tcBorders>
              <w:top w:val="single" w:sz="4" w:space="0" w:color="auto"/>
              <w:left w:val="single" w:sz="4" w:space="0" w:color="auto"/>
              <w:bottom w:val="single" w:sz="4" w:space="0" w:color="auto"/>
              <w:right w:val="single" w:sz="4" w:space="0" w:color="auto"/>
            </w:tcBorders>
            <w:vAlign w:val="center"/>
            <w:hideMark/>
          </w:tcPr>
          <w:p w:rsidR="00AE4E37" w:rsidRDefault="00AE4E37" w:rsidP="00EF2C83">
            <w:pPr>
              <w:pStyle w:val="TAL"/>
              <w:widowControl w:val="0"/>
              <w:snapToGrid w:val="0"/>
              <w:spacing w:before="20" w:after="20"/>
              <w:rPr>
                <w:rFonts w:ascii="Times New Roman" w:eastAsia="Times New Roman" w:hAnsi="Times New Roman"/>
                <w:kern w:val="2"/>
                <w:sz w:val="20"/>
                <w:lang w:val="en-US" w:eastAsia="zh-CN"/>
              </w:rPr>
            </w:pPr>
            <w:r>
              <w:rPr>
                <w:rFonts w:ascii="Times New Roman" w:hAnsi="Times New Roman"/>
                <w:kern w:val="2"/>
                <w:sz w:val="20"/>
                <w:lang w:val="en-US" w:eastAsia="zh-CN"/>
              </w:rPr>
              <w:t>Spark NZ</w:t>
            </w:r>
          </w:p>
        </w:tc>
      </w:tr>
      <w:tr w:rsidR="00AE4E37" w:rsidTr="00EF2C83">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hideMark/>
          </w:tcPr>
          <w:p w:rsidR="00AE4E37" w:rsidRDefault="00AE4E37" w:rsidP="00EF2C83">
            <w:pPr>
              <w:pStyle w:val="TAL"/>
              <w:widowControl w:val="0"/>
              <w:snapToGrid w:val="0"/>
              <w:spacing w:before="20" w:after="20"/>
              <w:rPr>
                <w:rFonts w:ascii="Times New Roman" w:eastAsia="Times New Roman" w:hAnsi="Times New Roman"/>
                <w:kern w:val="2"/>
                <w:sz w:val="20"/>
                <w:lang w:val="en-US" w:eastAsia="zh-CN"/>
              </w:rPr>
            </w:pPr>
            <w:r>
              <w:rPr>
                <w:rFonts w:ascii="Times New Roman" w:hAnsi="Times New Roman"/>
                <w:kern w:val="2"/>
                <w:sz w:val="20"/>
                <w:lang w:val="en-US" w:eastAsia="zh-CN"/>
              </w:rPr>
              <w:t>CA_n26-n28</w:t>
            </w:r>
          </w:p>
        </w:tc>
        <w:tc>
          <w:tcPr>
            <w:tcW w:w="3651" w:type="dxa"/>
            <w:tcBorders>
              <w:top w:val="single" w:sz="4" w:space="0" w:color="auto"/>
              <w:left w:val="single" w:sz="4" w:space="0" w:color="auto"/>
              <w:bottom w:val="single" w:sz="4" w:space="0" w:color="auto"/>
              <w:right w:val="single" w:sz="4" w:space="0" w:color="auto"/>
            </w:tcBorders>
            <w:vAlign w:val="center"/>
            <w:hideMark/>
          </w:tcPr>
          <w:p w:rsidR="00AE4E37" w:rsidRDefault="00AE4E37" w:rsidP="00EF2C83">
            <w:pPr>
              <w:pStyle w:val="TAL"/>
              <w:widowControl w:val="0"/>
              <w:snapToGrid w:val="0"/>
              <w:spacing w:before="20" w:after="20"/>
              <w:rPr>
                <w:rFonts w:ascii="Times New Roman" w:eastAsia="Times New Roman" w:hAnsi="Times New Roman"/>
                <w:kern w:val="2"/>
                <w:sz w:val="20"/>
                <w:lang w:val="en-US" w:eastAsia="zh-CN"/>
              </w:rPr>
            </w:pPr>
            <w:r>
              <w:rPr>
                <w:rFonts w:ascii="Times New Roman" w:hAnsi="Times New Roman"/>
                <w:kern w:val="2"/>
                <w:sz w:val="20"/>
                <w:lang w:val="en-US" w:eastAsia="zh-CN"/>
              </w:rPr>
              <w:t>CA_n26-n28</w:t>
            </w:r>
          </w:p>
        </w:tc>
        <w:tc>
          <w:tcPr>
            <w:tcW w:w="4148" w:type="dxa"/>
            <w:tcBorders>
              <w:top w:val="single" w:sz="4" w:space="0" w:color="auto"/>
              <w:left w:val="single" w:sz="4" w:space="0" w:color="auto"/>
              <w:bottom w:val="single" w:sz="4" w:space="0" w:color="auto"/>
              <w:right w:val="single" w:sz="4" w:space="0" w:color="auto"/>
            </w:tcBorders>
            <w:vAlign w:val="center"/>
            <w:hideMark/>
          </w:tcPr>
          <w:p w:rsidR="00AE4E37" w:rsidRDefault="00AE4E37" w:rsidP="00EF2C83">
            <w:pPr>
              <w:pStyle w:val="TAL"/>
              <w:widowControl w:val="0"/>
              <w:snapToGrid w:val="0"/>
              <w:spacing w:before="20" w:after="20"/>
              <w:rPr>
                <w:rFonts w:ascii="Times New Roman" w:eastAsia="Times New Roman" w:hAnsi="Times New Roman"/>
                <w:kern w:val="2"/>
                <w:sz w:val="20"/>
                <w:lang w:val="en-US" w:eastAsia="zh-CN"/>
              </w:rPr>
            </w:pPr>
            <w:r>
              <w:rPr>
                <w:rFonts w:ascii="Times New Roman" w:hAnsi="Times New Roman"/>
                <w:kern w:val="2"/>
                <w:sz w:val="20"/>
                <w:lang w:val="en-US" w:eastAsia="zh-CN"/>
              </w:rPr>
              <w:t>Telstra</w:t>
            </w:r>
          </w:p>
        </w:tc>
      </w:tr>
      <w:tr w:rsidR="00AE4E37" w:rsidTr="00EF2C83">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hideMark/>
          </w:tcPr>
          <w:p w:rsidR="00AE4E37" w:rsidRDefault="00AE4E37" w:rsidP="00EF2C83">
            <w:pPr>
              <w:pStyle w:val="TAL"/>
              <w:widowControl w:val="0"/>
              <w:snapToGrid w:val="0"/>
              <w:spacing w:before="20" w:after="20"/>
              <w:rPr>
                <w:rFonts w:ascii="Times New Roman" w:eastAsia="Times New Roman" w:hAnsi="Times New Roman"/>
                <w:kern w:val="2"/>
                <w:sz w:val="20"/>
                <w:lang w:val="en-US" w:eastAsia="zh-CN"/>
              </w:rPr>
            </w:pPr>
            <w:r>
              <w:rPr>
                <w:rFonts w:ascii="Times New Roman" w:hAnsi="Times New Roman"/>
                <w:kern w:val="2"/>
                <w:sz w:val="20"/>
                <w:lang w:val="en-US" w:eastAsia="zh-CN"/>
              </w:rPr>
              <w:t>CA_n5-n28-n105</w:t>
            </w:r>
          </w:p>
        </w:tc>
        <w:tc>
          <w:tcPr>
            <w:tcW w:w="3651" w:type="dxa"/>
            <w:tcBorders>
              <w:top w:val="single" w:sz="4" w:space="0" w:color="auto"/>
              <w:left w:val="single" w:sz="4" w:space="0" w:color="auto"/>
              <w:bottom w:val="single" w:sz="4" w:space="0" w:color="auto"/>
              <w:right w:val="single" w:sz="4" w:space="0" w:color="auto"/>
            </w:tcBorders>
            <w:vAlign w:val="center"/>
            <w:hideMark/>
          </w:tcPr>
          <w:p w:rsidR="00AE4E37" w:rsidRDefault="00AE4E37" w:rsidP="00EF2C83">
            <w:pPr>
              <w:pStyle w:val="TAL"/>
              <w:widowControl w:val="0"/>
              <w:snapToGrid w:val="0"/>
              <w:spacing w:before="20" w:after="20"/>
              <w:rPr>
                <w:rFonts w:ascii="Times New Roman" w:eastAsia="Times New Roman" w:hAnsi="Times New Roman"/>
                <w:kern w:val="2"/>
                <w:sz w:val="20"/>
                <w:lang w:val="en-US" w:eastAsia="zh-CN"/>
              </w:rPr>
            </w:pPr>
            <w:r>
              <w:rPr>
                <w:rFonts w:ascii="Times New Roman" w:hAnsi="Times New Roman"/>
                <w:kern w:val="2"/>
                <w:sz w:val="20"/>
                <w:lang w:val="en-US" w:eastAsia="zh-CN"/>
              </w:rPr>
              <w:t>CA_n5-n105, CA_n5-n28</w:t>
            </w:r>
          </w:p>
        </w:tc>
        <w:tc>
          <w:tcPr>
            <w:tcW w:w="4148" w:type="dxa"/>
            <w:tcBorders>
              <w:top w:val="single" w:sz="4" w:space="0" w:color="auto"/>
              <w:left w:val="single" w:sz="4" w:space="0" w:color="auto"/>
              <w:bottom w:val="single" w:sz="4" w:space="0" w:color="auto"/>
              <w:right w:val="single" w:sz="4" w:space="0" w:color="auto"/>
            </w:tcBorders>
            <w:vAlign w:val="center"/>
            <w:hideMark/>
          </w:tcPr>
          <w:p w:rsidR="00AE4E37" w:rsidRDefault="00AE4E37" w:rsidP="00EF2C83">
            <w:pPr>
              <w:pStyle w:val="TAL"/>
              <w:widowControl w:val="0"/>
              <w:snapToGrid w:val="0"/>
              <w:spacing w:before="20" w:after="20"/>
              <w:rPr>
                <w:rFonts w:ascii="Times New Roman" w:eastAsia="Times New Roman" w:hAnsi="Times New Roman"/>
                <w:kern w:val="2"/>
                <w:sz w:val="20"/>
                <w:lang w:val="en-US" w:eastAsia="zh-CN"/>
              </w:rPr>
            </w:pPr>
            <w:r>
              <w:rPr>
                <w:rFonts w:ascii="Times New Roman" w:hAnsi="Times New Roman"/>
                <w:kern w:val="2"/>
                <w:sz w:val="20"/>
                <w:lang w:val="en-US" w:eastAsia="zh-CN"/>
              </w:rPr>
              <w:t>Spark NZ</w:t>
            </w:r>
          </w:p>
        </w:tc>
      </w:tr>
      <w:tr w:rsidR="00AE4E37" w:rsidTr="00EF2C83">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hideMark/>
          </w:tcPr>
          <w:p w:rsidR="00AE4E37" w:rsidRDefault="00AE4E37" w:rsidP="00EF2C83">
            <w:pPr>
              <w:pStyle w:val="TAL"/>
              <w:widowControl w:val="0"/>
              <w:snapToGrid w:val="0"/>
              <w:spacing w:before="20" w:after="20"/>
              <w:rPr>
                <w:rFonts w:ascii="Times New Roman" w:eastAsia="Times New Roman" w:hAnsi="Times New Roman"/>
                <w:kern w:val="2"/>
                <w:sz w:val="20"/>
                <w:lang w:val="en-US" w:eastAsia="zh-CN"/>
              </w:rPr>
            </w:pPr>
            <w:r>
              <w:rPr>
                <w:rFonts w:ascii="Times New Roman" w:hAnsi="Times New Roman"/>
                <w:kern w:val="2"/>
                <w:sz w:val="20"/>
                <w:lang w:val="en-US" w:eastAsia="zh-CN"/>
              </w:rPr>
              <w:t>CA_n26(2A)</w:t>
            </w:r>
          </w:p>
        </w:tc>
        <w:tc>
          <w:tcPr>
            <w:tcW w:w="3651" w:type="dxa"/>
            <w:tcBorders>
              <w:top w:val="single" w:sz="4" w:space="0" w:color="auto"/>
              <w:left w:val="single" w:sz="4" w:space="0" w:color="auto"/>
              <w:bottom w:val="single" w:sz="4" w:space="0" w:color="auto"/>
              <w:right w:val="single" w:sz="4" w:space="0" w:color="auto"/>
            </w:tcBorders>
            <w:vAlign w:val="center"/>
            <w:hideMark/>
          </w:tcPr>
          <w:p w:rsidR="00AE4E37" w:rsidRDefault="00AE4E37" w:rsidP="00EF2C83">
            <w:pPr>
              <w:pStyle w:val="TAL"/>
              <w:widowControl w:val="0"/>
              <w:snapToGrid w:val="0"/>
              <w:spacing w:before="20" w:after="20"/>
              <w:rPr>
                <w:rFonts w:ascii="Times New Roman" w:eastAsia="Times New Roman" w:hAnsi="Times New Roman"/>
                <w:kern w:val="2"/>
                <w:sz w:val="20"/>
                <w:lang w:val="en-US" w:eastAsia="zh-CN"/>
              </w:rPr>
            </w:pPr>
            <w:r>
              <w:rPr>
                <w:rFonts w:ascii="Times New Roman" w:hAnsi="Times New Roman"/>
                <w:kern w:val="2"/>
                <w:sz w:val="20"/>
                <w:lang w:val="en-US" w:eastAsia="zh-CN"/>
              </w:rPr>
              <w:t>CA_n26(2A)</w:t>
            </w:r>
          </w:p>
        </w:tc>
        <w:tc>
          <w:tcPr>
            <w:tcW w:w="4148" w:type="dxa"/>
            <w:tcBorders>
              <w:top w:val="single" w:sz="4" w:space="0" w:color="auto"/>
              <w:left w:val="single" w:sz="4" w:space="0" w:color="auto"/>
              <w:bottom w:val="single" w:sz="4" w:space="0" w:color="auto"/>
              <w:right w:val="single" w:sz="4" w:space="0" w:color="auto"/>
            </w:tcBorders>
            <w:vAlign w:val="center"/>
            <w:hideMark/>
          </w:tcPr>
          <w:p w:rsidR="00AE4E37" w:rsidRDefault="00AE4E37" w:rsidP="00EF2C83">
            <w:pPr>
              <w:pStyle w:val="TAL"/>
              <w:widowControl w:val="0"/>
              <w:snapToGrid w:val="0"/>
              <w:spacing w:before="20" w:after="20"/>
              <w:rPr>
                <w:rFonts w:ascii="Times New Roman" w:eastAsia="Times New Roman" w:hAnsi="Times New Roman"/>
                <w:kern w:val="2"/>
                <w:sz w:val="20"/>
                <w:lang w:val="en-US" w:eastAsia="zh-CN"/>
              </w:rPr>
            </w:pPr>
            <w:r>
              <w:rPr>
                <w:rFonts w:ascii="Times New Roman" w:hAnsi="Times New Roman"/>
                <w:kern w:val="2"/>
                <w:sz w:val="20"/>
                <w:lang w:val="en-US" w:eastAsia="zh-CN"/>
              </w:rPr>
              <w:t>Telstra</w:t>
            </w:r>
          </w:p>
        </w:tc>
      </w:tr>
      <w:tr w:rsidR="00AE4E37" w:rsidTr="00EF2C83">
        <w:trPr>
          <w:cantSplit/>
          <w:trHeight w:val="155"/>
          <w:jc w:val="center"/>
        </w:trPr>
        <w:tc>
          <w:tcPr>
            <w:tcW w:w="9433" w:type="dxa"/>
            <w:gridSpan w:val="3"/>
            <w:tcBorders>
              <w:top w:val="single" w:sz="4" w:space="0" w:color="auto"/>
              <w:left w:val="single" w:sz="4" w:space="0" w:color="auto"/>
              <w:bottom w:val="single" w:sz="4" w:space="0" w:color="auto"/>
              <w:right w:val="single" w:sz="4" w:space="0" w:color="auto"/>
            </w:tcBorders>
            <w:vAlign w:val="center"/>
            <w:hideMark/>
          </w:tcPr>
          <w:p w:rsidR="00AE4E37" w:rsidRDefault="00AE4E37" w:rsidP="00EF2C83">
            <w:pPr>
              <w:pStyle w:val="TAL"/>
              <w:widowControl w:val="0"/>
              <w:snapToGrid w:val="0"/>
              <w:spacing w:before="20" w:after="20"/>
              <w:rPr>
                <w:rFonts w:ascii="Times New Roman" w:eastAsiaTheme="minorEastAsia" w:hAnsi="Times New Roman"/>
                <w:kern w:val="2"/>
                <w:sz w:val="20"/>
                <w:lang w:val="en-US" w:eastAsia="zh-CN"/>
              </w:rPr>
            </w:pPr>
            <w:bookmarkStart w:id="4" w:name="OLE_LINK7"/>
            <w:bookmarkStart w:id="5" w:name="OLE_LINK8"/>
            <w:r>
              <w:rPr>
                <w:rFonts w:ascii="Times New Roman" w:hAnsi="Times New Roman"/>
                <w:kern w:val="2"/>
                <w:sz w:val="20"/>
                <w:lang w:val="en-US" w:eastAsia="zh-CN"/>
              </w:rPr>
              <w:t>Note</w:t>
            </w:r>
            <w:r>
              <w:rPr>
                <w:rFonts w:ascii="Times New Roman" w:eastAsiaTheme="minorEastAsia" w:hAnsi="Times New Roman"/>
                <w:kern w:val="2"/>
                <w:sz w:val="20"/>
                <w:lang w:val="en-US" w:eastAsia="zh-CN"/>
              </w:rPr>
              <w:t xml:space="preserve"> 1: Uplink is only in n5 for CA_n5-n8. </w:t>
            </w:r>
            <w:bookmarkEnd w:id="4"/>
            <w:bookmarkEnd w:id="5"/>
          </w:p>
          <w:p w:rsidR="00AE4E37" w:rsidRDefault="00AE4E37" w:rsidP="00EF2C83">
            <w:pPr>
              <w:pStyle w:val="TAL"/>
              <w:widowControl w:val="0"/>
              <w:snapToGrid w:val="0"/>
              <w:spacing w:before="20" w:after="20"/>
              <w:rPr>
                <w:rFonts w:ascii="Times New Roman" w:eastAsia="Times New Roman" w:hAnsi="Times New Roman"/>
                <w:kern w:val="2"/>
                <w:sz w:val="20"/>
                <w:lang w:val="en-US" w:eastAsia="zh-CN"/>
              </w:rPr>
            </w:pPr>
            <w:r>
              <w:rPr>
                <w:rFonts w:ascii="Times New Roman" w:eastAsiaTheme="minorEastAsia" w:hAnsi="Times New Roman"/>
                <w:kern w:val="2"/>
                <w:sz w:val="20"/>
                <w:lang w:val="en-US" w:eastAsia="zh-CN"/>
              </w:rPr>
              <w:t xml:space="preserve">Note 2: </w:t>
            </w:r>
            <w:r>
              <w:rPr>
                <w:rFonts w:ascii="Times New Roman" w:hAnsi="Times New Roman"/>
                <w:kern w:val="2"/>
                <w:sz w:val="20"/>
                <w:lang w:val="en-US" w:eastAsia="zh-CN"/>
              </w:rPr>
              <w:t>CA_n26(2A)</w:t>
            </w:r>
            <w:r>
              <w:rPr>
                <w:rFonts w:ascii="Times New Roman" w:eastAsiaTheme="minorEastAsia" w:hAnsi="Times New Roman"/>
                <w:kern w:val="2"/>
                <w:sz w:val="20"/>
                <w:lang w:val="en-US" w:eastAsia="zh-CN"/>
              </w:rPr>
              <w:t xml:space="preserve"> is not intended for use in the USA. </w:t>
            </w:r>
          </w:p>
        </w:tc>
      </w:tr>
    </w:tbl>
    <w:p w:rsidR="00AE4E37" w:rsidRPr="00AE4E37" w:rsidRDefault="00AE4E37" w:rsidP="00AE4E37">
      <w:pPr>
        <w:rPr>
          <w:lang w:val="en-US"/>
        </w:rPr>
      </w:pPr>
    </w:p>
    <w:p w:rsidR="00C47F46" w:rsidRPr="000D002D" w:rsidRDefault="00AE4E37" w:rsidP="000D002D">
      <w:pPr>
        <w:tabs>
          <w:tab w:val="left" w:pos="4052"/>
        </w:tabs>
        <w:rPr>
          <w:lang w:val="en-US"/>
        </w:rPr>
      </w:pPr>
      <w:r w:rsidRPr="00AE4E37">
        <w:rPr>
          <w:lang w:val="en-US"/>
        </w:rPr>
        <w:t>If the current approach in TS 38.307</w:t>
      </w:r>
      <w:r w:rsidR="006E4160">
        <w:rPr>
          <w:lang w:val="en-US"/>
        </w:rPr>
        <w:t xml:space="preserve"> is followed</w:t>
      </w:r>
      <w:r w:rsidRPr="00AE4E37">
        <w:rPr>
          <w:lang w:val="en-US"/>
        </w:rPr>
        <w:t xml:space="preserve">, all of the </w:t>
      </w:r>
      <w:r>
        <w:rPr>
          <w:lang w:val="en-US"/>
        </w:rPr>
        <w:t xml:space="preserve">band combinations in this WI can be release independent from R15. Our understanding is that supporting CA capability is flexible enough that UE can report which </w:t>
      </w:r>
      <w:r w:rsidR="006E4160">
        <w:rPr>
          <w:lang w:val="en-US"/>
        </w:rPr>
        <w:t xml:space="preserve">band UL of the </w:t>
      </w:r>
      <w:r>
        <w:rPr>
          <w:lang w:val="en-US"/>
        </w:rPr>
        <w:t xml:space="preserve">CA is supported. </w:t>
      </w:r>
      <w:r w:rsidR="006E4160">
        <w:rPr>
          <w:lang w:val="en-US"/>
        </w:rPr>
        <w:t>But t</w:t>
      </w:r>
      <w:r w:rsidR="000D002D">
        <w:rPr>
          <w:color w:val="000000" w:themeColor="text1"/>
          <w:sz w:val="20"/>
          <w:lang w:val="en-US"/>
        </w:rPr>
        <w:t xml:space="preserve">here’s one issue that companies think supporting n26 UL </w:t>
      </w:r>
      <w:r>
        <w:rPr>
          <w:color w:val="000000" w:themeColor="text1"/>
          <w:sz w:val="20"/>
          <w:lang w:val="en-US"/>
        </w:rPr>
        <w:t>for 1U/2D</w:t>
      </w:r>
      <w:r w:rsidR="000D002D">
        <w:rPr>
          <w:lang w:val="en-US"/>
        </w:rPr>
        <w:t xml:space="preserve"> CA_n26-n28</w:t>
      </w:r>
      <w:r>
        <w:rPr>
          <w:lang w:val="en-US"/>
        </w:rPr>
        <w:t xml:space="preserve"> is difficult, then the following note is proposed in the CR</w:t>
      </w:r>
      <w:r w:rsidR="006E4160">
        <w:rPr>
          <w:lang w:val="en-US"/>
        </w:rPr>
        <w:t xml:space="preserve"> [3]</w:t>
      </w:r>
      <w:r>
        <w:rPr>
          <w:lang w:val="en-US"/>
        </w:rPr>
        <w:t>,</w:t>
      </w:r>
    </w:p>
    <w:p w:rsidR="00C47F46" w:rsidRPr="00AE4E37" w:rsidRDefault="00C47F46" w:rsidP="003D11A2">
      <w:pPr>
        <w:rPr>
          <w:b/>
          <w:i/>
          <w:lang w:val="en-US"/>
        </w:rPr>
      </w:pPr>
      <w:r w:rsidRPr="00AE4E37">
        <w:rPr>
          <w:i/>
          <w:lang w:val="en-US"/>
        </w:rPr>
        <w:t>NOTE y: For UEs only supporting DL CA_n26-n28, uplink support in band n26 is optional in this release, if the UE supports CA_n26-n28 UL configuration, it should also support UL in band n26 and n28.</w:t>
      </w:r>
    </w:p>
    <w:p w:rsidR="00C47F46" w:rsidRDefault="00AE4E37" w:rsidP="00AE4E37">
      <w:pPr>
        <w:tabs>
          <w:tab w:val="left" w:pos="4052"/>
        </w:tabs>
        <w:rPr>
          <w:lang w:val="en-US"/>
        </w:rPr>
      </w:pPr>
      <w:r w:rsidRPr="00AE4E37">
        <w:rPr>
          <w:lang w:val="en-US"/>
        </w:rPr>
        <w:t xml:space="preserve">The intention of this note is understandable, but </w:t>
      </w:r>
      <w:r>
        <w:rPr>
          <w:lang w:val="en-US"/>
        </w:rPr>
        <w:t xml:space="preserve">it’s vague how to understand “is optional in this release”. </w:t>
      </w:r>
      <w:r w:rsidR="00505354">
        <w:rPr>
          <w:lang w:val="en-US"/>
        </w:rPr>
        <w:t>If this CA is not release independent, then this</w:t>
      </w:r>
      <w:r w:rsidR="006E4160">
        <w:rPr>
          <w:lang w:val="en-US"/>
        </w:rPr>
        <w:t xml:space="preserve"> note</w:t>
      </w:r>
      <w:r w:rsidR="00505354">
        <w:rPr>
          <w:lang w:val="en-US"/>
        </w:rPr>
        <w:t xml:space="preserve"> can be understood as this restriction only appl</w:t>
      </w:r>
      <w:r w:rsidR="006E4160">
        <w:rPr>
          <w:lang w:val="en-US"/>
        </w:rPr>
        <w:t>ies</w:t>
      </w:r>
      <w:r w:rsidR="00505354">
        <w:rPr>
          <w:lang w:val="en-US"/>
        </w:rPr>
        <w:t xml:space="preserve"> in R18, from R19 n26 UL can be supported. However, if it’s release independent from R15, the meaning of “in this release” is a problem. So considering the CA support is based on UE capability, we propose to remove the 1U/2D CA_n26-n28 n26 UL restriction in the specification. If a UE supports this configuration is based on UE capability report.</w:t>
      </w:r>
    </w:p>
    <w:p w:rsidR="00505354" w:rsidRPr="00505354" w:rsidRDefault="00505354" w:rsidP="00AE4E37">
      <w:pPr>
        <w:tabs>
          <w:tab w:val="left" w:pos="4052"/>
        </w:tabs>
        <w:rPr>
          <w:b/>
          <w:lang w:val="en-US"/>
        </w:rPr>
      </w:pPr>
      <w:r w:rsidRPr="00505354">
        <w:rPr>
          <w:b/>
          <w:lang w:val="en-US"/>
        </w:rPr>
        <w:t xml:space="preserve">Proposal 1: Remove the following note for </w:t>
      </w:r>
      <w:r w:rsidRPr="00505354">
        <w:rPr>
          <w:b/>
          <w:i/>
          <w:lang w:val="en-US"/>
        </w:rPr>
        <w:t xml:space="preserve">CA_n26-n28. </w:t>
      </w:r>
      <w:r w:rsidRPr="00505354">
        <w:rPr>
          <w:b/>
          <w:lang w:val="en-US"/>
        </w:rPr>
        <w:t>If a UE supports this configuration is based on UE capability report.</w:t>
      </w:r>
    </w:p>
    <w:p w:rsidR="00505354" w:rsidRPr="00AE4E37" w:rsidRDefault="00505354" w:rsidP="00505354">
      <w:pPr>
        <w:rPr>
          <w:b/>
          <w:i/>
          <w:lang w:val="en-US"/>
        </w:rPr>
      </w:pPr>
      <w:r w:rsidRPr="00AE4E37">
        <w:rPr>
          <w:i/>
          <w:lang w:val="en-US"/>
        </w:rPr>
        <w:t>NOTE y: For UEs only supporting DL CA_n26-n28, uplink support in band n26 is optional in this release, if the UE supports CA_n26-n28 UL configuration, it should also support UL in band n26 and n28.</w:t>
      </w:r>
    </w:p>
    <w:p w:rsidR="006E4160" w:rsidRPr="006E4160" w:rsidRDefault="006E4160" w:rsidP="00505354">
      <w:pPr>
        <w:tabs>
          <w:tab w:val="left" w:pos="4052"/>
        </w:tabs>
        <w:rPr>
          <w:lang w:val="en-US"/>
        </w:rPr>
      </w:pPr>
      <w:r w:rsidRPr="006E4160">
        <w:rPr>
          <w:lang w:val="en-US"/>
        </w:rPr>
        <w:t xml:space="preserve">For release independent issue in the WI </w:t>
      </w:r>
      <w:r w:rsidRPr="006E4160">
        <w:rPr>
          <w:color w:val="000000" w:themeColor="text1"/>
          <w:sz w:val="20"/>
          <w:lang w:val="en-US"/>
        </w:rPr>
        <w:t>NR_700800900_combo_enh</w:t>
      </w:r>
      <w:r w:rsidRPr="006E4160">
        <w:rPr>
          <w:color w:val="000000" w:themeColor="text1"/>
          <w:sz w:val="20"/>
          <w:lang w:val="en-US"/>
        </w:rPr>
        <w:t>, we propose to follow the current approach in TS 38.307.</w:t>
      </w:r>
    </w:p>
    <w:p w:rsidR="0073411B" w:rsidRPr="0073411B" w:rsidRDefault="00505354" w:rsidP="00505354">
      <w:pPr>
        <w:tabs>
          <w:tab w:val="left" w:pos="4052"/>
        </w:tabs>
        <w:rPr>
          <w:lang w:val="en-US"/>
        </w:rPr>
      </w:pPr>
      <w:r w:rsidRPr="00505354">
        <w:rPr>
          <w:b/>
          <w:lang w:val="en-US"/>
        </w:rPr>
        <w:t xml:space="preserve">Proposal 2: All of the band combinations in WI </w:t>
      </w:r>
      <w:r w:rsidRPr="00505354">
        <w:rPr>
          <w:b/>
          <w:color w:val="000000" w:themeColor="text1"/>
          <w:sz w:val="20"/>
          <w:lang w:val="en-US"/>
        </w:rPr>
        <w:t>NR_700800900_combo_enh</w:t>
      </w:r>
      <w:r w:rsidRPr="00505354">
        <w:rPr>
          <w:b/>
          <w:lang w:val="en-US"/>
        </w:rPr>
        <w:t xml:space="preserve"> are release independent from R15, which is following the current CA approach in TS 38.307.</w:t>
      </w:r>
      <w:r w:rsidRPr="0073411B">
        <w:rPr>
          <w:lang w:val="en-US"/>
        </w:rPr>
        <w:t xml:space="preserve"> </w:t>
      </w:r>
    </w:p>
    <w:p w:rsidR="00EA179A" w:rsidRDefault="00EA179A" w:rsidP="00EA179A">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Summary</w:t>
      </w:r>
    </w:p>
    <w:p w:rsidR="000918D8" w:rsidRDefault="00505354" w:rsidP="00627BAF">
      <w:pPr>
        <w:rPr>
          <w:lang w:val="en-US"/>
        </w:rPr>
      </w:pPr>
      <w:r>
        <w:rPr>
          <w:lang w:val="en-US"/>
        </w:rPr>
        <w:t xml:space="preserve">This contribution provides the consideration of release independent issue in WI </w:t>
      </w:r>
      <w:r w:rsidRPr="00505354">
        <w:rPr>
          <w:lang w:val="en-US"/>
        </w:rPr>
        <w:t>NR_700800900_combo_enh</w:t>
      </w:r>
      <w:r>
        <w:rPr>
          <w:lang w:val="en-US"/>
        </w:rPr>
        <w:t>, the followings are proposed,</w:t>
      </w:r>
    </w:p>
    <w:p w:rsidR="00505354" w:rsidRDefault="00505354" w:rsidP="00505354">
      <w:pPr>
        <w:tabs>
          <w:tab w:val="left" w:pos="4052"/>
        </w:tabs>
        <w:rPr>
          <w:b/>
          <w:lang w:val="en-US"/>
        </w:rPr>
      </w:pPr>
      <w:r w:rsidRPr="00505354">
        <w:rPr>
          <w:b/>
          <w:lang w:val="en-US"/>
        </w:rPr>
        <w:t xml:space="preserve">Proposal 1: Remove the following note for </w:t>
      </w:r>
      <w:r w:rsidRPr="00505354">
        <w:rPr>
          <w:b/>
          <w:i/>
          <w:lang w:val="en-US"/>
        </w:rPr>
        <w:t xml:space="preserve">CA_n26-n28. </w:t>
      </w:r>
      <w:r w:rsidRPr="00505354">
        <w:rPr>
          <w:b/>
          <w:lang w:val="en-US"/>
        </w:rPr>
        <w:t>If a UE supports this configuration is based on UE capability report.</w:t>
      </w:r>
    </w:p>
    <w:p w:rsidR="006E4160" w:rsidRPr="00AE4E37" w:rsidRDefault="006E4160" w:rsidP="006E4160">
      <w:pPr>
        <w:rPr>
          <w:b/>
          <w:i/>
          <w:lang w:val="en-US"/>
        </w:rPr>
      </w:pPr>
      <w:r w:rsidRPr="00AE4E37">
        <w:rPr>
          <w:i/>
          <w:lang w:val="en-US"/>
        </w:rPr>
        <w:t>NOTE y: For UEs only supporting DL CA_n26-n28, uplink support in band n26 is optional in this release, if the UE supports CA_n26-n28 UL configuration, it should also support UL in band n26 and n28.</w:t>
      </w:r>
    </w:p>
    <w:p w:rsidR="006E4160" w:rsidRPr="006E4160" w:rsidRDefault="006E4160" w:rsidP="00505354">
      <w:pPr>
        <w:tabs>
          <w:tab w:val="left" w:pos="4052"/>
        </w:tabs>
        <w:rPr>
          <w:b/>
          <w:lang w:val="en-US"/>
        </w:rPr>
      </w:pPr>
    </w:p>
    <w:p w:rsidR="00505354" w:rsidRPr="00505354" w:rsidRDefault="00505354" w:rsidP="00505354">
      <w:pPr>
        <w:tabs>
          <w:tab w:val="left" w:pos="4052"/>
        </w:tabs>
        <w:rPr>
          <w:b/>
          <w:lang w:val="en-US"/>
        </w:rPr>
      </w:pPr>
      <w:r w:rsidRPr="00505354">
        <w:rPr>
          <w:b/>
          <w:lang w:val="en-US"/>
        </w:rPr>
        <w:t xml:space="preserve">Proposal 2: All of the band combinations in WI </w:t>
      </w:r>
      <w:r w:rsidRPr="00505354">
        <w:rPr>
          <w:b/>
          <w:color w:val="000000" w:themeColor="text1"/>
          <w:sz w:val="20"/>
          <w:lang w:val="en-US"/>
        </w:rPr>
        <w:t>NR_700800900_combo_enh</w:t>
      </w:r>
      <w:r w:rsidRPr="00505354">
        <w:rPr>
          <w:b/>
          <w:lang w:val="en-US"/>
        </w:rPr>
        <w:t xml:space="preserve"> are release independent from R15, which is following the c</w:t>
      </w:r>
      <w:bookmarkStart w:id="6" w:name="_GoBack"/>
      <w:bookmarkEnd w:id="6"/>
      <w:r w:rsidRPr="00505354">
        <w:rPr>
          <w:b/>
          <w:lang w:val="en-US"/>
        </w:rPr>
        <w:t>urrent CA approach in TS 38.307.</w:t>
      </w:r>
      <w:r w:rsidRPr="0073411B">
        <w:rPr>
          <w:lang w:val="en-US"/>
        </w:rPr>
        <w:t xml:space="preserve"> </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0A4EE2" w:rsidRDefault="000A4EE2" w:rsidP="000A4EE2">
      <w:pPr>
        <w:pStyle w:val="Reference"/>
        <w:keepLines w:val="0"/>
        <w:numPr>
          <w:ilvl w:val="0"/>
          <w:numId w:val="0"/>
        </w:numPr>
        <w:snapToGrid w:val="0"/>
        <w:spacing w:after="120" w:line="256" w:lineRule="auto"/>
        <w:rPr>
          <w:rFonts w:eastAsiaTheme="minorEastAsia"/>
          <w:lang w:eastAsia="zh-CN"/>
        </w:rPr>
      </w:pPr>
      <w:r>
        <w:rPr>
          <w:rFonts w:eastAsiaTheme="minorEastAsia" w:hint="eastAsia"/>
          <w:lang w:eastAsia="zh-CN"/>
        </w:rPr>
        <w:t xml:space="preserve">[1] </w:t>
      </w:r>
      <w:r w:rsidR="007F21CC">
        <w:rPr>
          <w:rFonts w:eastAsiaTheme="minorEastAsia"/>
          <w:lang w:eastAsia="zh-CN"/>
        </w:rPr>
        <w:t>TS 38.307</w:t>
      </w:r>
    </w:p>
    <w:p w:rsidR="000A4EE2" w:rsidRDefault="000A4EE2" w:rsidP="000A4EE2">
      <w:pPr>
        <w:pStyle w:val="Reference"/>
        <w:keepLines w:val="0"/>
        <w:numPr>
          <w:ilvl w:val="0"/>
          <w:numId w:val="0"/>
        </w:numPr>
        <w:snapToGrid w:val="0"/>
        <w:spacing w:after="120" w:line="256" w:lineRule="auto"/>
        <w:rPr>
          <w:rFonts w:eastAsiaTheme="minorEastAsia"/>
          <w:lang w:eastAsia="zh-CN"/>
        </w:rPr>
      </w:pPr>
      <w:r w:rsidRPr="007F21CC">
        <w:rPr>
          <w:rFonts w:eastAsiaTheme="minorEastAsia" w:hint="eastAsia"/>
          <w:lang w:eastAsia="zh-CN"/>
        </w:rPr>
        <w:t xml:space="preserve">[2] </w:t>
      </w:r>
      <w:r w:rsidR="007F21CC" w:rsidRPr="007F21CC">
        <w:rPr>
          <w:rFonts w:eastAsiaTheme="minorEastAsia"/>
          <w:lang w:eastAsia="zh-CN"/>
        </w:rPr>
        <w:t>RP-232680</w:t>
      </w:r>
      <w:r w:rsidR="007F21CC">
        <w:rPr>
          <w:rFonts w:eastAsiaTheme="minorEastAsia" w:hint="eastAsia"/>
          <w:lang w:eastAsia="zh-CN"/>
        </w:rPr>
        <w:t>,</w:t>
      </w:r>
      <w:r w:rsidR="007F21CC" w:rsidRPr="007F21CC">
        <w:rPr>
          <w:rFonts w:eastAsiaTheme="minorEastAsia" w:hint="eastAsia"/>
          <w:lang w:eastAsia="zh-CN"/>
        </w:rPr>
        <w:t xml:space="preserve"> </w:t>
      </w:r>
      <w:bookmarkStart w:id="7" w:name="OLE_LINK3"/>
      <w:bookmarkStart w:id="8" w:name="OLE_LINK4"/>
      <w:r w:rsidR="007F21CC">
        <w:rPr>
          <w:rFonts w:eastAsiaTheme="minorEastAsia"/>
          <w:lang w:eastAsia="zh-CN"/>
        </w:rPr>
        <w:t>“</w:t>
      </w:r>
      <w:r w:rsidR="007F21CC" w:rsidRPr="007F21CC">
        <w:rPr>
          <w:rFonts w:eastAsiaTheme="minorEastAsia"/>
          <w:lang w:eastAsia="zh-CN"/>
        </w:rPr>
        <w:t>Revised WID on enhancement for 700/800/900MHz band combinations</w:t>
      </w:r>
      <w:bookmarkEnd w:id="7"/>
      <w:bookmarkEnd w:id="8"/>
      <w:r w:rsidR="007F21CC">
        <w:rPr>
          <w:rFonts w:eastAsiaTheme="minorEastAsia"/>
          <w:lang w:eastAsia="zh-CN"/>
        </w:rPr>
        <w:t>”</w:t>
      </w:r>
      <w:r w:rsidR="007F21CC">
        <w:rPr>
          <w:rFonts w:eastAsiaTheme="minorEastAsia" w:hint="eastAsia"/>
          <w:lang w:eastAsia="zh-CN"/>
        </w:rPr>
        <w:t>, RAN#101</w:t>
      </w:r>
    </w:p>
    <w:p w:rsidR="007F21CC" w:rsidRPr="007F21CC" w:rsidRDefault="007F21CC" w:rsidP="000A4EE2">
      <w:pPr>
        <w:pStyle w:val="Reference"/>
        <w:keepLines w:val="0"/>
        <w:numPr>
          <w:ilvl w:val="0"/>
          <w:numId w:val="0"/>
        </w:numPr>
        <w:snapToGrid w:val="0"/>
        <w:spacing w:after="120" w:line="256" w:lineRule="auto"/>
        <w:rPr>
          <w:rFonts w:eastAsiaTheme="minorEastAsia"/>
          <w:lang w:val="en-US" w:eastAsia="zh-CN"/>
        </w:rPr>
      </w:pPr>
      <w:r>
        <w:rPr>
          <w:rFonts w:eastAsiaTheme="minorEastAsia" w:hint="eastAsia"/>
          <w:lang w:eastAsia="zh-CN"/>
        </w:rPr>
        <w:t xml:space="preserve">[3] </w:t>
      </w:r>
      <w:r w:rsidRPr="007F21CC">
        <w:rPr>
          <w:rFonts w:eastAsiaTheme="minorEastAsia"/>
          <w:lang w:eastAsia="zh-CN"/>
        </w:rPr>
        <w:t>R4-2317790</w:t>
      </w:r>
      <w:r>
        <w:rPr>
          <w:rFonts w:eastAsiaTheme="minorEastAsia"/>
          <w:lang w:eastAsia="zh-CN"/>
        </w:rPr>
        <w:t>,</w:t>
      </w:r>
      <w:r w:rsidRPr="007F21CC">
        <w:rPr>
          <w:rFonts w:eastAsiaTheme="minorEastAsia"/>
          <w:lang w:eastAsia="zh-CN"/>
        </w:rPr>
        <w:t xml:space="preserve"> </w:t>
      </w:r>
      <w:r>
        <w:rPr>
          <w:rFonts w:eastAsiaTheme="minorEastAsia"/>
          <w:lang w:eastAsia="zh-CN"/>
        </w:rPr>
        <w:t>“</w:t>
      </w:r>
      <w:r w:rsidRPr="007F21CC">
        <w:rPr>
          <w:rFonts w:eastAsiaTheme="minorEastAsia"/>
          <w:lang w:eastAsia="zh-CN"/>
        </w:rPr>
        <w:t>Draft TS 38.101-1 big CR for NR_700800900_combo_enh</w:t>
      </w:r>
      <w:r>
        <w:rPr>
          <w:rFonts w:eastAsiaTheme="minorEastAsia"/>
          <w:lang w:eastAsia="zh-CN"/>
        </w:rPr>
        <w:t>”, RAN4#108b</w:t>
      </w:r>
    </w:p>
    <w:sectPr w:rsidR="007F21CC" w:rsidRPr="007F21CC"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4B97" w:rsidRDefault="00654B97" w:rsidP="0095591C">
      <w:pPr>
        <w:spacing w:after="60"/>
        <w:ind w:left="210"/>
      </w:pPr>
      <w:r>
        <w:separator/>
      </w:r>
    </w:p>
  </w:endnote>
  <w:endnote w:type="continuationSeparator" w:id="0">
    <w:p w:rsidR="00654B97" w:rsidRDefault="00654B97"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8CF3C50" w:usb2="00000016" w:usb3="00000000" w:csb0="0004001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654B97">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4B97" w:rsidRDefault="00654B97" w:rsidP="0095591C">
      <w:pPr>
        <w:spacing w:after="60"/>
        <w:ind w:left="210"/>
      </w:pPr>
      <w:r>
        <w:separator/>
      </w:r>
    </w:p>
  </w:footnote>
  <w:footnote w:type="continuationSeparator" w:id="0">
    <w:p w:rsidR="00654B97" w:rsidRDefault="00654B97"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DC7B8AD"/>
    <w:multiLevelType w:val="multilevel"/>
    <w:tmpl w:val="EDC7B8AD"/>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5DE219E"/>
    <w:multiLevelType w:val="hybridMultilevel"/>
    <w:tmpl w:val="0B7CF368"/>
    <w:lvl w:ilvl="0" w:tplc="D9DA24D0">
      <w:start w:val="1"/>
      <w:numFmt w:val="bullet"/>
      <w:lvlText w:val="–"/>
      <w:lvlJc w:val="left"/>
      <w:pPr>
        <w:ind w:left="840" w:hanging="420"/>
      </w:pPr>
      <w:rPr>
        <w:rFonts w:ascii="微软雅黑" w:eastAsia="微软雅黑" w:hAnsi="微软雅黑" w:hint="eastAsia"/>
      </w:rPr>
    </w:lvl>
    <w:lvl w:ilvl="1" w:tplc="A4D03BCC">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2052A37E"/>
    <w:multiLevelType w:val="multilevel"/>
    <w:tmpl w:val="2052A37E"/>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BDF65F6"/>
    <w:multiLevelType w:val="hybridMultilevel"/>
    <w:tmpl w:val="9FF023C0"/>
    <w:lvl w:ilvl="0" w:tplc="0ED8CFC6">
      <w:start w:val="1"/>
      <w:numFmt w:val="decimal"/>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7">
    <w:nsid w:val="539C5A15"/>
    <w:multiLevelType w:val="hybridMultilevel"/>
    <w:tmpl w:val="3C58568A"/>
    <w:lvl w:ilvl="0" w:tplc="D9DA24D0">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593C1FFF"/>
    <w:multiLevelType w:val="hybridMultilevel"/>
    <w:tmpl w:val="30684D20"/>
    <w:lvl w:ilvl="0" w:tplc="830E4EDE">
      <w:start w:val="1"/>
      <w:numFmt w:val="decimal"/>
      <w:lvlText w:val="%1"/>
      <w:lvlJc w:val="left"/>
      <w:pPr>
        <w:ind w:left="600" w:hanging="6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DD45772"/>
    <w:multiLevelType w:val="multilevel"/>
    <w:tmpl w:val="5DD4577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5"/>
  </w:num>
  <w:num w:numId="3">
    <w:abstractNumId w:val="2"/>
  </w:num>
  <w:num w:numId="4">
    <w:abstractNumId w:val="13"/>
  </w:num>
  <w:num w:numId="5">
    <w:abstractNumId w:val="7"/>
  </w:num>
  <w:num w:numId="6">
    <w:abstractNumId w:val="23"/>
  </w:num>
  <w:num w:numId="7">
    <w:abstractNumId w:val="3"/>
  </w:num>
  <w:num w:numId="8">
    <w:abstractNumId w:val="14"/>
  </w:num>
  <w:num w:numId="9">
    <w:abstractNumId w:val="9"/>
  </w:num>
  <w:num w:numId="10">
    <w:abstractNumId w:val="22"/>
  </w:num>
  <w:num w:numId="11">
    <w:abstractNumId w:val="24"/>
  </w:num>
  <w:num w:numId="12">
    <w:abstractNumId w:val="25"/>
  </w:num>
  <w:num w:numId="13">
    <w:abstractNumId w:val="10"/>
  </w:num>
  <w:num w:numId="14">
    <w:abstractNumId w:val="11"/>
  </w:num>
  <w:num w:numId="15">
    <w:abstractNumId w:val="8"/>
  </w:num>
  <w:num w:numId="16">
    <w:abstractNumId w:val="20"/>
  </w:num>
  <w:num w:numId="17">
    <w:abstractNumId w:val="1"/>
  </w:num>
  <w:num w:numId="18">
    <w:abstractNumId w:val="21"/>
  </w:num>
  <w:num w:numId="19">
    <w:abstractNumId w:val="15"/>
  </w:num>
  <w:num w:numId="20">
    <w:abstractNumId w:val="17"/>
  </w:num>
  <w:num w:numId="21">
    <w:abstractNumId w:val="18"/>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0"/>
  </w:num>
  <w:num w:numId="25">
    <w:abstractNumId w:val="19"/>
  </w:num>
  <w:num w:numId="26">
    <w:abstractNumId w:val="6"/>
  </w:num>
  <w:num w:numId="27">
    <w:abstractNumId w:val="16"/>
  </w:num>
  <w:num w:numId="28">
    <w:abstractNumId w:val="4"/>
  </w:num>
  <w:num w:numId="29">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7D2"/>
    <w:rsid w:val="00000C90"/>
    <w:rsid w:val="00001356"/>
    <w:rsid w:val="0000199F"/>
    <w:rsid w:val="00001C6B"/>
    <w:rsid w:val="00001E27"/>
    <w:rsid w:val="000027BE"/>
    <w:rsid w:val="00002D44"/>
    <w:rsid w:val="00003FCE"/>
    <w:rsid w:val="000040AA"/>
    <w:rsid w:val="00004307"/>
    <w:rsid w:val="00005AA1"/>
    <w:rsid w:val="0000600B"/>
    <w:rsid w:val="000063D7"/>
    <w:rsid w:val="000065F9"/>
    <w:rsid w:val="000067AF"/>
    <w:rsid w:val="0000681B"/>
    <w:rsid w:val="000072DB"/>
    <w:rsid w:val="000072F5"/>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2AE"/>
    <w:rsid w:val="00016747"/>
    <w:rsid w:val="00016A70"/>
    <w:rsid w:val="00016A7B"/>
    <w:rsid w:val="00016C9F"/>
    <w:rsid w:val="00016EAC"/>
    <w:rsid w:val="00017BEE"/>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4E82"/>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047"/>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8C2"/>
    <w:rsid w:val="00047A44"/>
    <w:rsid w:val="00051A1C"/>
    <w:rsid w:val="00051DF7"/>
    <w:rsid w:val="00052250"/>
    <w:rsid w:val="00052A17"/>
    <w:rsid w:val="00052AC7"/>
    <w:rsid w:val="00053439"/>
    <w:rsid w:val="00053A91"/>
    <w:rsid w:val="00053B3F"/>
    <w:rsid w:val="00053FBC"/>
    <w:rsid w:val="0005406E"/>
    <w:rsid w:val="00055414"/>
    <w:rsid w:val="000559F7"/>
    <w:rsid w:val="00055CBF"/>
    <w:rsid w:val="0005636E"/>
    <w:rsid w:val="00056E33"/>
    <w:rsid w:val="00057A77"/>
    <w:rsid w:val="00057D85"/>
    <w:rsid w:val="00060923"/>
    <w:rsid w:val="00060DA1"/>
    <w:rsid w:val="000610B2"/>
    <w:rsid w:val="000614A8"/>
    <w:rsid w:val="00061649"/>
    <w:rsid w:val="00061687"/>
    <w:rsid w:val="00061C4F"/>
    <w:rsid w:val="00062322"/>
    <w:rsid w:val="0006277E"/>
    <w:rsid w:val="00062CE1"/>
    <w:rsid w:val="000637C7"/>
    <w:rsid w:val="000637F6"/>
    <w:rsid w:val="00063B99"/>
    <w:rsid w:val="00063CB7"/>
    <w:rsid w:val="00064AAE"/>
    <w:rsid w:val="00064AD2"/>
    <w:rsid w:val="00064BBF"/>
    <w:rsid w:val="000654EF"/>
    <w:rsid w:val="00066F7E"/>
    <w:rsid w:val="00066FBA"/>
    <w:rsid w:val="00067C58"/>
    <w:rsid w:val="00070174"/>
    <w:rsid w:val="00070416"/>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4D3"/>
    <w:rsid w:val="00085A66"/>
    <w:rsid w:val="00085A7A"/>
    <w:rsid w:val="00085B71"/>
    <w:rsid w:val="00085D3F"/>
    <w:rsid w:val="00086811"/>
    <w:rsid w:val="00086DD2"/>
    <w:rsid w:val="00086E12"/>
    <w:rsid w:val="0008725C"/>
    <w:rsid w:val="000873C2"/>
    <w:rsid w:val="00087769"/>
    <w:rsid w:val="000879B8"/>
    <w:rsid w:val="00090214"/>
    <w:rsid w:val="000906BC"/>
    <w:rsid w:val="00090855"/>
    <w:rsid w:val="000909E9"/>
    <w:rsid w:val="00090EC5"/>
    <w:rsid w:val="00090F38"/>
    <w:rsid w:val="00091322"/>
    <w:rsid w:val="000918D8"/>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1FE"/>
    <w:rsid w:val="00097BE5"/>
    <w:rsid w:val="00097E60"/>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4EE2"/>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2A8B"/>
    <w:rsid w:val="000C3BA2"/>
    <w:rsid w:val="000C43F9"/>
    <w:rsid w:val="000C468D"/>
    <w:rsid w:val="000C47E4"/>
    <w:rsid w:val="000C4F3F"/>
    <w:rsid w:val="000C5462"/>
    <w:rsid w:val="000C57B6"/>
    <w:rsid w:val="000C57D3"/>
    <w:rsid w:val="000C6153"/>
    <w:rsid w:val="000C65BA"/>
    <w:rsid w:val="000C6818"/>
    <w:rsid w:val="000C69FB"/>
    <w:rsid w:val="000C6C5E"/>
    <w:rsid w:val="000D002D"/>
    <w:rsid w:val="000D0665"/>
    <w:rsid w:val="000D0BCD"/>
    <w:rsid w:val="000D0EC8"/>
    <w:rsid w:val="000D18AA"/>
    <w:rsid w:val="000D1A0E"/>
    <w:rsid w:val="000D21D7"/>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A49"/>
    <w:rsid w:val="000E1DD4"/>
    <w:rsid w:val="000E1EB4"/>
    <w:rsid w:val="000E25F7"/>
    <w:rsid w:val="000E2D7D"/>
    <w:rsid w:val="000E31E6"/>
    <w:rsid w:val="000E36CC"/>
    <w:rsid w:val="000E4193"/>
    <w:rsid w:val="000E4A9B"/>
    <w:rsid w:val="000E5934"/>
    <w:rsid w:val="000E59F3"/>
    <w:rsid w:val="000E6D17"/>
    <w:rsid w:val="000E6FAE"/>
    <w:rsid w:val="000F04CD"/>
    <w:rsid w:val="000F0FCE"/>
    <w:rsid w:val="000F13AB"/>
    <w:rsid w:val="000F1534"/>
    <w:rsid w:val="000F1894"/>
    <w:rsid w:val="000F2E97"/>
    <w:rsid w:val="000F3593"/>
    <w:rsid w:val="000F35D8"/>
    <w:rsid w:val="000F3EE8"/>
    <w:rsid w:val="000F4100"/>
    <w:rsid w:val="000F44E5"/>
    <w:rsid w:val="000F4964"/>
    <w:rsid w:val="000F4AE4"/>
    <w:rsid w:val="000F4C77"/>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241"/>
    <w:rsid w:val="00110EB7"/>
    <w:rsid w:val="0011165C"/>
    <w:rsid w:val="00111E4B"/>
    <w:rsid w:val="00112C82"/>
    <w:rsid w:val="0011308A"/>
    <w:rsid w:val="00114704"/>
    <w:rsid w:val="00114DA1"/>
    <w:rsid w:val="0011564F"/>
    <w:rsid w:val="00115BCF"/>
    <w:rsid w:val="00115E4E"/>
    <w:rsid w:val="001166C0"/>
    <w:rsid w:val="00116DB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2DC"/>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4E7A"/>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361"/>
    <w:rsid w:val="001428E1"/>
    <w:rsid w:val="00142A8B"/>
    <w:rsid w:val="00142EE8"/>
    <w:rsid w:val="0014311C"/>
    <w:rsid w:val="001433DB"/>
    <w:rsid w:val="00143467"/>
    <w:rsid w:val="0014366C"/>
    <w:rsid w:val="001437B8"/>
    <w:rsid w:val="00143968"/>
    <w:rsid w:val="00144532"/>
    <w:rsid w:val="0014507E"/>
    <w:rsid w:val="00145831"/>
    <w:rsid w:val="00145C19"/>
    <w:rsid w:val="001466A9"/>
    <w:rsid w:val="0014708A"/>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A72"/>
    <w:rsid w:val="00157C3E"/>
    <w:rsid w:val="00160F54"/>
    <w:rsid w:val="00161212"/>
    <w:rsid w:val="001618C1"/>
    <w:rsid w:val="00161E07"/>
    <w:rsid w:val="00162007"/>
    <w:rsid w:val="001638EA"/>
    <w:rsid w:val="00163DB5"/>
    <w:rsid w:val="001642BA"/>
    <w:rsid w:val="00164680"/>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3B56"/>
    <w:rsid w:val="001748CC"/>
    <w:rsid w:val="0017491E"/>
    <w:rsid w:val="00174ABD"/>
    <w:rsid w:val="00174AEE"/>
    <w:rsid w:val="00174F4F"/>
    <w:rsid w:val="0017543E"/>
    <w:rsid w:val="001755BD"/>
    <w:rsid w:val="00175715"/>
    <w:rsid w:val="0017584A"/>
    <w:rsid w:val="001767C6"/>
    <w:rsid w:val="00176A12"/>
    <w:rsid w:val="00177D60"/>
    <w:rsid w:val="00177E27"/>
    <w:rsid w:val="001800ED"/>
    <w:rsid w:val="001801B1"/>
    <w:rsid w:val="00180B1D"/>
    <w:rsid w:val="001818F5"/>
    <w:rsid w:val="001824DC"/>
    <w:rsid w:val="0018284D"/>
    <w:rsid w:val="00182A33"/>
    <w:rsid w:val="00182CB9"/>
    <w:rsid w:val="001833E6"/>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2EA"/>
    <w:rsid w:val="001926A3"/>
    <w:rsid w:val="001926AE"/>
    <w:rsid w:val="0019278D"/>
    <w:rsid w:val="001927BA"/>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1D08"/>
    <w:rsid w:val="001A21FA"/>
    <w:rsid w:val="001A25A7"/>
    <w:rsid w:val="001A2B91"/>
    <w:rsid w:val="001A2CB2"/>
    <w:rsid w:val="001A38CB"/>
    <w:rsid w:val="001A3B88"/>
    <w:rsid w:val="001A3C2A"/>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1BDC"/>
    <w:rsid w:val="001B2130"/>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5A"/>
    <w:rsid w:val="001C5BCF"/>
    <w:rsid w:val="001C5CCE"/>
    <w:rsid w:val="001C5D28"/>
    <w:rsid w:val="001C6B81"/>
    <w:rsid w:val="001C72D7"/>
    <w:rsid w:val="001D04D8"/>
    <w:rsid w:val="001D109B"/>
    <w:rsid w:val="001D11DA"/>
    <w:rsid w:val="001D11E8"/>
    <w:rsid w:val="001D1634"/>
    <w:rsid w:val="001D1641"/>
    <w:rsid w:val="001D1B1E"/>
    <w:rsid w:val="001D1F9C"/>
    <w:rsid w:val="001D2EA8"/>
    <w:rsid w:val="001D40F2"/>
    <w:rsid w:val="001D45D5"/>
    <w:rsid w:val="001D49AD"/>
    <w:rsid w:val="001D49D9"/>
    <w:rsid w:val="001D5060"/>
    <w:rsid w:val="001D580C"/>
    <w:rsid w:val="001D681C"/>
    <w:rsid w:val="001D6C2E"/>
    <w:rsid w:val="001D73B6"/>
    <w:rsid w:val="001D7430"/>
    <w:rsid w:val="001D7CB0"/>
    <w:rsid w:val="001D7F81"/>
    <w:rsid w:val="001E03EA"/>
    <w:rsid w:val="001E074D"/>
    <w:rsid w:val="001E0FFF"/>
    <w:rsid w:val="001E1749"/>
    <w:rsid w:val="001E18A5"/>
    <w:rsid w:val="001E2038"/>
    <w:rsid w:val="001E2130"/>
    <w:rsid w:val="001E23E7"/>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08A6"/>
    <w:rsid w:val="001F1A83"/>
    <w:rsid w:val="001F1AB5"/>
    <w:rsid w:val="001F3A60"/>
    <w:rsid w:val="001F405A"/>
    <w:rsid w:val="001F41B6"/>
    <w:rsid w:val="001F5190"/>
    <w:rsid w:val="001F5FB0"/>
    <w:rsid w:val="001F707F"/>
    <w:rsid w:val="001F766D"/>
    <w:rsid w:val="001F7FC4"/>
    <w:rsid w:val="0020004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1E1"/>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567E3"/>
    <w:rsid w:val="002600F0"/>
    <w:rsid w:val="002608C8"/>
    <w:rsid w:val="0026096D"/>
    <w:rsid w:val="00260A7A"/>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DE6"/>
    <w:rsid w:val="00264EEA"/>
    <w:rsid w:val="002653EC"/>
    <w:rsid w:val="00265891"/>
    <w:rsid w:val="002661E1"/>
    <w:rsid w:val="0026636F"/>
    <w:rsid w:val="0026699D"/>
    <w:rsid w:val="0027010E"/>
    <w:rsid w:val="00270783"/>
    <w:rsid w:val="00270854"/>
    <w:rsid w:val="00270FC5"/>
    <w:rsid w:val="002714EE"/>
    <w:rsid w:val="00272359"/>
    <w:rsid w:val="00272B18"/>
    <w:rsid w:val="00273051"/>
    <w:rsid w:val="002730B6"/>
    <w:rsid w:val="0027344F"/>
    <w:rsid w:val="0027392B"/>
    <w:rsid w:val="002740E0"/>
    <w:rsid w:val="00274DFF"/>
    <w:rsid w:val="00275236"/>
    <w:rsid w:val="00275EB7"/>
    <w:rsid w:val="00275F4C"/>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06"/>
    <w:rsid w:val="002928FA"/>
    <w:rsid w:val="00293923"/>
    <w:rsid w:val="00293E6A"/>
    <w:rsid w:val="002940C6"/>
    <w:rsid w:val="0029431D"/>
    <w:rsid w:val="00294774"/>
    <w:rsid w:val="002947F5"/>
    <w:rsid w:val="0029559C"/>
    <w:rsid w:val="0029562B"/>
    <w:rsid w:val="002956B6"/>
    <w:rsid w:val="00295FF4"/>
    <w:rsid w:val="00296898"/>
    <w:rsid w:val="00297A2E"/>
    <w:rsid w:val="002A023A"/>
    <w:rsid w:val="002A0815"/>
    <w:rsid w:val="002A0C23"/>
    <w:rsid w:val="002A0D37"/>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D9E"/>
    <w:rsid w:val="002B0E2F"/>
    <w:rsid w:val="002B1192"/>
    <w:rsid w:val="002B1252"/>
    <w:rsid w:val="002B12D7"/>
    <w:rsid w:val="002B14C7"/>
    <w:rsid w:val="002B1604"/>
    <w:rsid w:val="002B1D99"/>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8F"/>
    <w:rsid w:val="002D26FA"/>
    <w:rsid w:val="002D32E6"/>
    <w:rsid w:val="002D375A"/>
    <w:rsid w:val="002D3D37"/>
    <w:rsid w:val="002D441A"/>
    <w:rsid w:val="002D456C"/>
    <w:rsid w:val="002D4AC1"/>
    <w:rsid w:val="002D503F"/>
    <w:rsid w:val="002D52BC"/>
    <w:rsid w:val="002D571C"/>
    <w:rsid w:val="002D5FEC"/>
    <w:rsid w:val="002D6949"/>
    <w:rsid w:val="002D6AB2"/>
    <w:rsid w:val="002D7294"/>
    <w:rsid w:val="002D781E"/>
    <w:rsid w:val="002E08C8"/>
    <w:rsid w:val="002E0A6B"/>
    <w:rsid w:val="002E123B"/>
    <w:rsid w:val="002E1B44"/>
    <w:rsid w:val="002E1DF3"/>
    <w:rsid w:val="002E2357"/>
    <w:rsid w:val="002E2401"/>
    <w:rsid w:val="002E26A2"/>
    <w:rsid w:val="002E2BC2"/>
    <w:rsid w:val="002E3542"/>
    <w:rsid w:val="002E3885"/>
    <w:rsid w:val="002E38EB"/>
    <w:rsid w:val="002E3C40"/>
    <w:rsid w:val="002E3CAD"/>
    <w:rsid w:val="002E4370"/>
    <w:rsid w:val="002E4536"/>
    <w:rsid w:val="002E48E7"/>
    <w:rsid w:val="002E4A3D"/>
    <w:rsid w:val="002E5491"/>
    <w:rsid w:val="002E5A32"/>
    <w:rsid w:val="002E5C79"/>
    <w:rsid w:val="002E6525"/>
    <w:rsid w:val="002E673F"/>
    <w:rsid w:val="002E7130"/>
    <w:rsid w:val="002E79C8"/>
    <w:rsid w:val="002F0299"/>
    <w:rsid w:val="002F078B"/>
    <w:rsid w:val="002F0870"/>
    <w:rsid w:val="002F08D0"/>
    <w:rsid w:val="002F09A5"/>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1EE2"/>
    <w:rsid w:val="00302DD6"/>
    <w:rsid w:val="00302FE1"/>
    <w:rsid w:val="00303320"/>
    <w:rsid w:val="003036B7"/>
    <w:rsid w:val="0030389D"/>
    <w:rsid w:val="00304F5D"/>
    <w:rsid w:val="00305562"/>
    <w:rsid w:val="00305889"/>
    <w:rsid w:val="003058DF"/>
    <w:rsid w:val="003059E0"/>
    <w:rsid w:val="003074C2"/>
    <w:rsid w:val="00307E36"/>
    <w:rsid w:val="00307F83"/>
    <w:rsid w:val="00310186"/>
    <w:rsid w:val="0031095C"/>
    <w:rsid w:val="00310F9E"/>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5B"/>
    <w:rsid w:val="00331B95"/>
    <w:rsid w:val="00332662"/>
    <w:rsid w:val="0033278B"/>
    <w:rsid w:val="003330E4"/>
    <w:rsid w:val="00333B38"/>
    <w:rsid w:val="00333B48"/>
    <w:rsid w:val="00333B91"/>
    <w:rsid w:val="003345D4"/>
    <w:rsid w:val="00334ABB"/>
    <w:rsid w:val="00334CCC"/>
    <w:rsid w:val="00334D80"/>
    <w:rsid w:val="00335BAF"/>
    <w:rsid w:val="00337700"/>
    <w:rsid w:val="00337BA5"/>
    <w:rsid w:val="00340F1F"/>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37E"/>
    <w:rsid w:val="003769B3"/>
    <w:rsid w:val="00376ADF"/>
    <w:rsid w:val="00376CA3"/>
    <w:rsid w:val="00376F17"/>
    <w:rsid w:val="003804A9"/>
    <w:rsid w:val="00380537"/>
    <w:rsid w:val="003805A3"/>
    <w:rsid w:val="00380B63"/>
    <w:rsid w:val="00381A7A"/>
    <w:rsid w:val="003824F1"/>
    <w:rsid w:val="003829A5"/>
    <w:rsid w:val="00382E70"/>
    <w:rsid w:val="00382EEE"/>
    <w:rsid w:val="003837CF"/>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97F60"/>
    <w:rsid w:val="003A10CF"/>
    <w:rsid w:val="003A11CB"/>
    <w:rsid w:val="003A13DD"/>
    <w:rsid w:val="003A16ED"/>
    <w:rsid w:val="003A2530"/>
    <w:rsid w:val="003A33B9"/>
    <w:rsid w:val="003A3431"/>
    <w:rsid w:val="003A3550"/>
    <w:rsid w:val="003A41F5"/>
    <w:rsid w:val="003A43E6"/>
    <w:rsid w:val="003A46B8"/>
    <w:rsid w:val="003A4754"/>
    <w:rsid w:val="003A4ACD"/>
    <w:rsid w:val="003A4E03"/>
    <w:rsid w:val="003A5DF7"/>
    <w:rsid w:val="003A5EF2"/>
    <w:rsid w:val="003A65A5"/>
    <w:rsid w:val="003A6679"/>
    <w:rsid w:val="003A6A49"/>
    <w:rsid w:val="003A6D47"/>
    <w:rsid w:val="003A7F97"/>
    <w:rsid w:val="003B01CF"/>
    <w:rsid w:val="003B041E"/>
    <w:rsid w:val="003B04E5"/>
    <w:rsid w:val="003B2154"/>
    <w:rsid w:val="003B24BD"/>
    <w:rsid w:val="003B2E2A"/>
    <w:rsid w:val="003B3318"/>
    <w:rsid w:val="003B4D1A"/>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1A2"/>
    <w:rsid w:val="003D1237"/>
    <w:rsid w:val="003D13F5"/>
    <w:rsid w:val="003D1943"/>
    <w:rsid w:val="003D40F1"/>
    <w:rsid w:val="003D5A40"/>
    <w:rsid w:val="003D5BB5"/>
    <w:rsid w:val="003D6436"/>
    <w:rsid w:val="003D6741"/>
    <w:rsid w:val="003D6BD9"/>
    <w:rsid w:val="003D78AD"/>
    <w:rsid w:val="003D7BF7"/>
    <w:rsid w:val="003E02B3"/>
    <w:rsid w:val="003E0C35"/>
    <w:rsid w:val="003E1086"/>
    <w:rsid w:val="003E125F"/>
    <w:rsid w:val="003E1594"/>
    <w:rsid w:val="003E1A4F"/>
    <w:rsid w:val="003E2A75"/>
    <w:rsid w:val="003E2E49"/>
    <w:rsid w:val="003E3913"/>
    <w:rsid w:val="003E39C8"/>
    <w:rsid w:val="003E435B"/>
    <w:rsid w:val="003E48B0"/>
    <w:rsid w:val="003E5609"/>
    <w:rsid w:val="003E5ECD"/>
    <w:rsid w:val="003E5F26"/>
    <w:rsid w:val="003E69A8"/>
    <w:rsid w:val="003E7060"/>
    <w:rsid w:val="003E736B"/>
    <w:rsid w:val="003F003A"/>
    <w:rsid w:val="003F0344"/>
    <w:rsid w:val="003F0975"/>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275B"/>
    <w:rsid w:val="00403151"/>
    <w:rsid w:val="004034C3"/>
    <w:rsid w:val="004037F7"/>
    <w:rsid w:val="00403D0C"/>
    <w:rsid w:val="0040492C"/>
    <w:rsid w:val="00405115"/>
    <w:rsid w:val="0040537F"/>
    <w:rsid w:val="00405450"/>
    <w:rsid w:val="004057E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78D"/>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2C8C"/>
    <w:rsid w:val="0042357B"/>
    <w:rsid w:val="004238CF"/>
    <w:rsid w:val="00423B07"/>
    <w:rsid w:val="00423B34"/>
    <w:rsid w:val="0042437C"/>
    <w:rsid w:val="0042485B"/>
    <w:rsid w:val="00424DE2"/>
    <w:rsid w:val="004252B5"/>
    <w:rsid w:val="004254FC"/>
    <w:rsid w:val="00425AB2"/>
    <w:rsid w:val="00425D0F"/>
    <w:rsid w:val="0042778F"/>
    <w:rsid w:val="00427B09"/>
    <w:rsid w:val="00427ECC"/>
    <w:rsid w:val="0043025B"/>
    <w:rsid w:val="0043081C"/>
    <w:rsid w:val="00431141"/>
    <w:rsid w:val="004314F6"/>
    <w:rsid w:val="004317FA"/>
    <w:rsid w:val="00432268"/>
    <w:rsid w:val="00432486"/>
    <w:rsid w:val="00432D94"/>
    <w:rsid w:val="004332A6"/>
    <w:rsid w:val="004335E3"/>
    <w:rsid w:val="004337F9"/>
    <w:rsid w:val="00433AFA"/>
    <w:rsid w:val="004349CD"/>
    <w:rsid w:val="00435174"/>
    <w:rsid w:val="004351CD"/>
    <w:rsid w:val="004353D2"/>
    <w:rsid w:val="00435574"/>
    <w:rsid w:val="00435AE3"/>
    <w:rsid w:val="00436784"/>
    <w:rsid w:val="00436C58"/>
    <w:rsid w:val="0043781B"/>
    <w:rsid w:val="00437EB0"/>
    <w:rsid w:val="00440BCF"/>
    <w:rsid w:val="00440E83"/>
    <w:rsid w:val="00441341"/>
    <w:rsid w:val="0044159F"/>
    <w:rsid w:val="00441695"/>
    <w:rsid w:val="00441C58"/>
    <w:rsid w:val="00442181"/>
    <w:rsid w:val="0044295C"/>
    <w:rsid w:val="00443057"/>
    <w:rsid w:val="004434BD"/>
    <w:rsid w:val="00443751"/>
    <w:rsid w:val="00443F8E"/>
    <w:rsid w:val="00443F99"/>
    <w:rsid w:val="0044436C"/>
    <w:rsid w:val="004448E4"/>
    <w:rsid w:val="00444CAF"/>
    <w:rsid w:val="00446154"/>
    <w:rsid w:val="004465E5"/>
    <w:rsid w:val="00446666"/>
    <w:rsid w:val="00446DDE"/>
    <w:rsid w:val="00446F54"/>
    <w:rsid w:val="00447075"/>
    <w:rsid w:val="004473A6"/>
    <w:rsid w:val="00447E14"/>
    <w:rsid w:val="004505AD"/>
    <w:rsid w:val="0045063D"/>
    <w:rsid w:val="00450A4D"/>
    <w:rsid w:val="0045132F"/>
    <w:rsid w:val="00451477"/>
    <w:rsid w:val="00451ACD"/>
    <w:rsid w:val="00451BB9"/>
    <w:rsid w:val="00451EAE"/>
    <w:rsid w:val="004527F7"/>
    <w:rsid w:val="004529F3"/>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7C3"/>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3FC1"/>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6A1"/>
    <w:rsid w:val="00480980"/>
    <w:rsid w:val="004809F0"/>
    <w:rsid w:val="00480C24"/>
    <w:rsid w:val="004814CA"/>
    <w:rsid w:val="00481AFB"/>
    <w:rsid w:val="00481E61"/>
    <w:rsid w:val="004820CB"/>
    <w:rsid w:val="004823EB"/>
    <w:rsid w:val="00482A3D"/>
    <w:rsid w:val="00482D5A"/>
    <w:rsid w:val="00483032"/>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0D9"/>
    <w:rsid w:val="0048728E"/>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1A5"/>
    <w:rsid w:val="0049332F"/>
    <w:rsid w:val="0049337D"/>
    <w:rsid w:val="00493408"/>
    <w:rsid w:val="0049430B"/>
    <w:rsid w:val="004945BE"/>
    <w:rsid w:val="004946C0"/>
    <w:rsid w:val="00495019"/>
    <w:rsid w:val="00495AD8"/>
    <w:rsid w:val="00495D5C"/>
    <w:rsid w:val="00496584"/>
    <w:rsid w:val="00496956"/>
    <w:rsid w:val="004A0124"/>
    <w:rsid w:val="004A0320"/>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3208"/>
    <w:rsid w:val="004B3A10"/>
    <w:rsid w:val="004B3A3D"/>
    <w:rsid w:val="004B3EE8"/>
    <w:rsid w:val="004B3F22"/>
    <w:rsid w:val="004B4C21"/>
    <w:rsid w:val="004B655A"/>
    <w:rsid w:val="004B6DDA"/>
    <w:rsid w:val="004C00CD"/>
    <w:rsid w:val="004C0C3D"/>
    <w:rsid w:val="004C0F7A"/>
    <w:rsid w:val="004C111A"/>
    <w:rsid w:val="004C1795"/>
    <w:rsid w:val="004C1DA7"/>
    <w:rsid w:val="004C25EB"/>
    <w:rsid w:val="004C2791"/>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071F"/>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098"/>
    <w:rsid w:val="004F61DD"/>
    <w:rsid w:val="004F6456"/>
    <w:rsid w:val="004F717A"/>
    <w:rsid w:val="004F76E7"/>
    <w:rsid w:val="004F7745"/>
    <w:rsid w:val="005015C4"/>
    <w:rsid w:val="00501A46"/>
    <w:rsid w:val="00501E05"/>
    <w:rsid w:val="005027EE"/>
    <w:rsid w:val="005028BF"/>
    <w:rsid w:val="00502C1B"/>
    <w:rsid w:val="00502FFE"/>
    <w:rsid w:val="00504084"/>
    <w:rsid w:val="0050464D"/>
    <w:rsid w:val="00504B2C"/>
    <w:rsid w:val="00505123"/>
    <w:rsid w:val="00505339"/>
    <w:rsid w:val="00505354"/>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5F0"/>
    <w:rsid w:val="00511FCB"/>
    <w:rsid w:val="00512AAA"/>
    <w:rsid w:val="005131DA"/>
    <w:rsid w:val="00513386"/>
    <w:rsid w:val="005140CC"/>
    <w:rsid w:val="005142F9"/>
    <w:rsid w:val="00514E07"/>
    <w:rsid w:val="0051502C"/>
    <w:rsid w:val="00515AA9"/>
    <w:rsid w:val="00516440"/>
    <w:rsid w:val="00517173"/>
    <w:rsid w:val="005202B6"/>
    <w:rsid w:val="00520424"/>
    <w:rsid w:val="00520DAC"/>
    <w:rsid w:val="005216E6"/>
    <w:rsid w:val="00521AF6"/>
    <w:rsid w:val="00521C1A"/>
    <w:rsid w:val="00522D97"/>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992"/>
    <w:rsid w:val="00531DD1"/>
    <w:rsid w:val="00532032"/>
    <w:rsid w:val="005324FD"/>
    <w:rsid w:val="005325B8"/>
    <w:rsid w:val="0053313C"/>
    <w:rsid w:val="005333A6"/>
    <w:rsid w:val="005334A2"/>
    <w:rsid w:val="00533645"/>
    <w:rsid w:val="005337AB"/>
    <w:rsid w:val="005343FE"/>
    <w:rsid w:val="0053460C"/>
    <w:rsid w:val="00534C96"/>
    <w:rsid w:val="005357A7"/>
    <w:rsid w:val="00535C7E"/>
    <w:rsid w:val="00536BC4"/>
    <w:rsid w:val="00536E9E"/>
    <w:rsid w:val="005372F5"/>
    <w:rsid w:val="005402C3"/>
    <w:rsid w:val="00541194"/>
    <w:rsid w:val="00541FF4"/>
    <w:rsid w:val="005423C2"/>
    <w:rsid w:val="00542B3C"/>
    <w:rsid w:val="005430EA"/>
    <w:rsid w:val="00543109"/>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8B1"/>
    <w:rsid w:val="00550A4F"/>
    <w:rsid w:val="00551502"/>
    <w:rsid w:val="005518F5"/>
    <w:rsid w:val="00551E8C"/>
    <w:rsid w:val="0055200F"/>
    <w:rsid w:val="00552286"/>
    <w:rsid w:val="005525A0"/>
    <w:rsid w:val="0055264D"/>
    <w:rsid w:val="005526D6"/>
    <w:rsid w:val="00552CDB"/>
    <w:rsid w:val="005530D6"/>
    <w:rsid w:val="005547DD"/>
    <w:rsid w:val="00554825"/>
    <w:rsid w:val="005550E7"/>
    <w:rsid w:val="00555BF6"/>
    <w:rsid w:val="00555EE2"/>
    <w:rsid w:val="005564ED"/>
    <w:rsid w:val="00556626"/>
    <w:rsid w:val="005568E9"/>
    <w:rsid w:val="00557266"/>
    <w:rsid w:val="00557651"/>
    <w:rsid w:val="00560084"/>
    <w:rsid w:val="00560402"/>
    <w:rsid w:val="005604A0"/>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4B14"/>
    <w:rsid w:val="00575528"/>
    <w:rsid w:val="00575F45"/>
    <w:rsid w:val="005763E8"/>
    <w:rsid w:val="00577346"/>
    <w:rsid w:val="0057749F"/>
    <w:rsid w:val="00577577"/>
    <w:rsid w:val="0057799A"/>
    <w:rsid w:val="00580534"/>
    <w:rsid w:val="00580BB5"/>
    <w:rsid w:val="00580C50"/>
    <w:rsid w:val="0058252C"/>
    <w:rsid w:val="00582D07"/>
    <w:rsid w:val="00582E60"/>
    <w:rsid w:val="00582E6D"/>
    <w:rsid w:val="00583062"/>
    <w:rsid w:val="005830F9"/>
    <w:rsid w:val="00583570"/>
    <w:rsid w:val="005849B2"/>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48DB"/>
    <w:rsid w:val="00595260"/>
    <w:rsid w:val="00595C0C"/>
    <w:rsid w:val="00595D4F"/>
    <w:rsid w:val="00595E9F"/>
    <w:rsid w:val="0059655F"/>
    <w:rsid w:val="005965B1"/>
    <w:rsid w:val="005967FF"/>
    <w:rsid w:val="00596C8C"/>
    <w:rsid w:val="0059791B"/>
    <w:rsid w:val="00597F71"/>
    <w:rsid w:val="005A00F8"/>
    <w:rsid w:val="005A0552"/>
    <w:rsid w:val="005A061B"/>
    <w:rsid w:val="005A0B4E"/>
    <w:rsid w:val="005A0EDA"/>
    <w:rsid w:val="005A1607"/>
    <w:rsid w:val="005A161E"/>
    <w:rsid w:val="005A2520"/>
    <w:rsid w:val="005A2A6F"/>
    <w:rsid w:val="005A2F50"/>
    <w:rsid w:val="005A31B3"/>
    <w:rsid w:val="005A36FF"/>
    <w:rsid w:val="005A37BC"/>
    <w:rsid w:val="005A48AC"/>
    <w:rsid w:val="005A4C0B"/>
    <w:rsid w:val="005A4D01"/>
    <w:rsid w:val="005A5176"/>
    <w:rsid w:val="005A5232"/>
    <w:rsid w:val="005A5AE0"/>
    <w:rsid w:val="005A6095"/>
    <w:rsid w:val="005A67A2"/>
    <w:rsid w:val="005A75C6"/>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30C"/>
    <w:rsid w:val="005B6402"/>
    <w:rsid w:val="005B6D36"/>
    <w:rsid w:val="005B6DDC"/>
    <w:rsid w:val="005B734C"/>
    <w:rsid w:val="005B79F6"/>
    <w:rsid w:val="005C0281"/>
    <w:rsid w:val="005C17EE"/>
    <w:rsid w:val="005C17F3"/>
    <w:rsid w:val="005C1EA4"/>
    <w:rsid w:val="005C1EE1"/>
    <w:rsid w:val="005C2277"/>
    <w:rsid w:val="005C2B7E"/>
    <w:rsid w:val="005C407E"/>
    <w:rsid w:val="005C4375"/>
    <w:rsid w:val="005C4DB1"/>
    <w:rsid w:val="005C514F"/>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6F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0B7"/>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3F1"/>
    <w:rsid w:val="005F668F"/>
    <w:rsid w:val="005F6832"/>
    <w:rsid w:val="005F7C66"/>
    <w:rsid w:val="005F7CB0"/>
    <w:rsid w:val="005F7DA8"/>
    <w:rsid w:val="005F7DF9"/>
    <w:rsid w:val="0060064D"/>
    <w:rsid w:val="00600DB4"/>
    <w:rsid w:val="00601054"/>
    <w:rsid w:val="006014E5"/>
    <w:rsid w:val="0060249D"/>
    <w:rsid w:val="00602AF1"/>
    <w:rsid w:val="00602C63"/>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6C08"/>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BAF"/>
    <w:rsid w:val="00627E61"/>
    <w:rsid w:val="0063076F"/>
    <w:rsid w:val="006307C7"/>
    <w:rsid w:val="0063086D"/>
    <w:rsid w:val="0063103A"/>
    <w:rsid w:val="0063143D"/>
    <w:rsid w:val="0063143E"/>
    <w:rsid w:val="00632180"/>
    <w:rsid w:val="00632428"/>
    <w:rsid w:val="00632958"/>
    <w:rsid w:val="00632F0D"/>
    <w:rsid w:val="00633AC5"/>
    <w:rsid w:val="00633F4E"/>
    <w:rsid w:val="00634085"/>
    <w:rsid w:val="00634DAE"/>
    <w:rsid w:val="00634FAD"/>
    <w:rsid w:val="0063552C"/>
    <w:rsid w:val="006355FB"/>
    <w:rsid w:val="00636209"/>
    <w:rsid w:val="00636454"/>
    <w:rsid w:val="0063651E"/>
    <w:rsid w:val="006373C2"/>
    <w:rsid w:val="00637B40"/>
    <w:rsid w:val="00637F35"/>
    <w:rsid w:val="00640ACA"/>
    <w:rsid w:val="006416DD"/>
    <w:rsid w:val="00641808"/>
    <w:rsid w:val="00642688"/>
    <w:rsid w:val="00642752"/>
    <w:rsid w:val="0064275F"/>
    <w:rsid w:val="00642802"/>
    <w:rsid w:val="00642904"/>
    <w:rsid w:val="006431E3"/>
    <w:rsid w:val="006436E4"/>
    <w:rsid w:val="00643CA1"/>
    <w:rsid w:val="00643E37"/>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2DA1"/>
    <w:rsid w:val="0065303E"/>
    <w:rsid w:val="00653D1E"/>
    <w:rsid w:val="00654B97"/>
    <w:rsid w:val="006556FD"/>
    <w:rsid w:val="00655B92"/>
    <w:rsid w:val="0065628F"/>
    <w:rsid w:val="00657757"/>
    <w:rsid w:val="00657E6A"/>
    <w:rsid w:val="006600BD"/>
    <w:rsid w:val="0066119F"/>
    <w:rsid w:val="0066179C"/>
    <w:rsid w:val="006618E2"/>
    <w:rsid w:val="00661BF2"/>
    <w:rsid w:val="00662255"/>
    <w:rsid w:val="00662696"/>
    <w:rsid w:val="00663672"/>
    <w:rsid w:val="006638C0"/>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700B8"/>
    <w:rsid w:val="006701B8"/>
    <w:rsid w:val="00671564"/>
    <w:rsid w:val="00671837"/>
    <w:rsid w:val="00671A0A"/>
    <w:rsid w:val="00672067"/>
    <w:rsid w:val="006722B8"/>
    <w:rsid w:val="006733D6"/>
    <w:rsid w:val="00673E9A"/>
    <w:rsid w:val="00673E9E"/>
    <w:rsid w:val="006743EC"/>
    <w:rsid w:val="0067447F"/>
    <w:rsid w:val="00674577"/>
    <w:rsid w:val="006749E5"/>
    <w:rsid w:val="00674D16"/>
    <w:rsid w:val="00675549"/>
    <w:rsid w:val="006759AA"/>
    <w:rsid w:val="00675F12"/>
    <w:rsid w:val="00676023"/>
    <w:rsid w:val="00677391"/>
    <w:rsid w:val="0067777A"/>
    <w:rsid w:val="00677793"/>
    <w:rsid w:val="00677B76"/>
    <w:rsid w:val="00677D3C"/>
    <w:rsid w:val="00677DC5"/>
    <w:rsid w:val="00680B1D"/>
    <w:rsid w:val="00680F0B"/>
    <w:rsid w:val="0068110E"/>
    <w:rsid w:val="006818CE"/>
    <w:rsid w:val="00683483"/>
    <w:rsid w:val="006836A6"/>
    <w:rsid w:val="00683AFE"/>
    <w:rsid w:val="006841E1"/>
    <w:rsid w:val="006861F8"/>
    <w:rsid w:val="0068646D"/>
    <w:rsid w:val="006869FF"/>
    <w:rsid w:val="00686D21"/>
    <w:rsid w:val="00686E82"/>
    <w:rsid w:val="006874BC"/>
    <w:rsid w:val="00687E0D"/>
    <w:rsid w:val="0069052E"/>
    <w:rsid w:val="00690896"/>
    <w:rsid w:val="00690BA1"/>
    <w:rsid w:val="00690CD0"/>
    <w:rsid w:val="006919FE"/>
    <w:rsid w:val="006922C7"/>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DEB"/>
    <w:rsid w:val="006A005E"/>
    <w:rsid w:val="006A07D3"/>
    <w:rsid w:val="006A0941"/>
    <w:rsid w:val="006A0FFA"/>
    <w:rsid w:val="006A17C5"/>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0EB9"/>
    <w:rsid w:val="006B10FB"/>
    <w:rsid w:val="006B13BF"/>
    <w:rsid w:val="006B36CB"/>
    <w:rsid w:val="006B411D"/>
    <w:rsid w:val="006B42F1"/>
    <w:rsid w:val="006B47E1"/>
    <w:rsid w:val="006B4918"/>
    <w:rsid w:val="006B5099"/>
    <w:rsid w:val="006B5B51"/>
    <w:rsid w:val="006B66CE"/>
    <w:rsid w:val="006B67B5"/>
    <w:rsid w:val="006B69DB"/>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BF8"/>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160"/>
    <w:rsid w:val="006E4E6D"/>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2D00"/>
    <w:rsid w:val="0070370D"/>
    <w:rsid w:val="00703BB7"/>
    <w:rsid w:val="007043FD"/>
    <w:rsid w:val="00704735"/>
    <w:rsid w:val="00704AA4"/>
    <w:rsid w:val="00704D95"/>
    <w:rsid w:val="0070554C"/>
    <w:rsid w:val="00705D5C"/>
    <w:rsid w:val="00707217"/>
    <w:rsid w:val="0070727C"/>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328"/>
    <w:rsid w:val="00723942"/>
    <w:rsid w:val="00723A8A"/>
    <w:rsid w:val="00723CDD"/>
    <w:rsid w:val="007246CC"/>
    <w:rsid w:val="0072472A"/>
    <w:rsid w:val="00724785"/>
    <w:rsid w:val="00724A63"/>
    <w:rsid w:val="00725A06"/>
    <w:rsid w:val="00725FC6"/>
    <w:rsid w:val="007262EF"/>
    <w:rsid w:val="00726633"/>
    <w:rsid w:val="00726C9D"/>
    <w:rsid w:val="00727418"/>
    <w:rsid w:val="00727903"/>
    <w:rsid w:val="00730A3B"/>
    <w:rsid w:val="00730EC9"/>
    <w:rsid w:val="007314D5"/>
    <w:rsid w:val="00731537"/>
    <w:rsid w:val="00731EEA"/>
    <w:rsid w:val="007321AC"/>
    <w:rsid w:val="00732282"/>
    <w:rsid w:val="007327B6"/>
    <w:rsid w:val="007328B5"/>
    <w:rsid w:val="00732E9C"/>
    <w:rsid w:val="0073321A"/>
    <w:rsid w:val="00733C3E"/>
    <w:rsid w:val="0073411B"/>
    <w:rsid w:val="00734A4C"/>
    <w:rsid w:val="00734E75"/>
    <w:rsid w:val="0073560F"/>
    <w:rsid w:val="00735B91"/>
    <w:rsid w:val="00735C16"/>
    <w:rsid w:val="00735D14"/>
    <w:rsid w:val="00736031"/>
    <w:rsid w:val="007362CE"/>
    <w:rsid w:val="007363FF"/>
    <w:rsid w:val="00736CE3"/>
    <w:rsid w:val="00737DB6"/>
    <w:rsid w:val="00737F52"/>
    <w:rsid w:val="00740790"/>
    <w:rsid w:val="00740DD4"/>
    <w:rsid w:val="00740EBD"/>
    <w:rsid w:val="00741636"/>
    <w:rsid w:val="00741E51"/>
    <w:rsid w:val="007423CF"/>
    <w:rsid w:val="00742721"/>
    <w:rsid w:val="00742949"/>
    <w:rsid w:val="00742E08"/>
    <w:rsid w:val="00743989"/>
    <w:rsid w:val="00743D43"/>
    <w:rsid w:val="007442B9"/>
    <w:rsid w:val="00744B3F"/>
    <w:rsid w:val="00745168"/>
    <w:rsid w:val="00745AAC"/>
    <w:rsid w:val="0074648E"/>
    <w:rsid w:val="007465EB"/>
    <w:rsid w:val="00746BF2"/>
    <w:rsid w:val="00746C9B"/>
    <w:rsid w:val="00746FC7"/>
    <w:rsid w:val="00747187"/>
    <w:rsid w:val="00747191"/>
    <w:rsid w:val="0074736F"/>
    <w:rsid w:val="0075077F"/>
    <w:rsid w:val="007507ED"/>
    <w:rsid w:val="00750C4E"/>
    <w:rsid w:val="007516BF"/>
    <w:rsid w:val="00752C60"/>
    <w:rsid w:val="00752CE0"/>
    <w:rsid w:val="0075381A"/>
    <w:rsid w:val="00753ABB"/>
    <w:rsid w:val="007541AA"/>
    <w:rsid w:val="00754552"/>
    <w:rsid w:val="0075496A"/>
    <w:rsid w:val="00754F06"/>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4FC3"/>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5ACE"/>
    <w:rsid w:val="007A6063"/>
    <w:rsid w:val="007A6531"/>
    <w:rsid w:val="007A6912"/>
    <w:rsid w:val="007A691D"/>
    <w:rsid w:val="007A6E90"/>
    <w:rsid w:val="007A6F6B"/>
    <w:rsid w:val="007A78C4"/>
    <w:rsid w:val="007A79D4"/>
    <w:rsid w:val="007A7B92"/>
    <w:rsid w:val="007A7CB5"/>
    <w:rsid w:val="007B00F0"/>
    <w:rsid w:val="007B1299"/>
    <w:rsid w:val="007B1326"/>
    <w:rsid w:val="007B1F7D"/>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6D0C"/>
    <w:rsid w:val="007D712D"/>
    <w:rsid w:val="007D781D"/>
    <w:rsid w:val="007D7C3A"/>
    <w:rsid w:val="007E04DC"/>
    <w:rsid w:val="007E1129"/>
    <w:rsid w:val="007E11D1"/>
    <w:rsid w:val="007E13F9"/>
    <w:rsid w:val="007E1B9A"/>
    <w:rsid w:val="007E1C02"/>
    <w:rsid w:val="007E2371"/>
    <w:rsid w:val="007E244B"/>
    <w:rsid w:val="007E31F8"/>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1CC"/>
    <w:rsid w:val="007F2886"/>
    <w:rsid w:val="007F29B6"/>
    <w:rsid w:val="007F2C4D"/>
    <w:rsid w:val="007F2EEA"/>
    <w:rsid w:val="007F3326"/>
    <w:rsid w:val="007F3F1F"/>
    <w:rsid w:val="007F42F4"/>
    <w:rsid w:val="007F4B81"/>
    <w:rsid w:val="007F5042"/>
    <w:rsid w:val="007F5111"/>
    <w:rsid w:val="007F5334"/>
    <w:rsid w:val="007F53DE"/>
    <w:rsid w:val="007F5819"/>
    <w:rsid w:val="007F69BD"/>
    <w:rsid w:val="007F6C6B"/>
    <w:rsid w:val="007F6EC0"/>
    <w:rsid w:val="007F74E1"/>
    <w:rsid w:val="007F75B2"/>
    <w:rsid w:val="007F769A"/>
    <w:rsid w:val="007F7829"/>
    <w:rsid w:val="0080047C"/>
    <w:rsid w:val="008005BB"/>
    <w:rsid w:val="00800709"/>
    <w:rsid w:val="00800820"/>
    <w:rsid w:val="00800EBD"/>
    <w:rsid w:val="00801837"/>
    <w:rsid w:val="00802A30"/>
    <w:rsid w:val="00803171"/>
    <w:rsid w:val="008033D4"/>
    <w:rsid w:val="00803A2C"/>
    <w:rsid w:val="008046C3"/>
    <w:rsid w:val="00804EA7"/>
    <w:rsid w:val="008053AB"/>
    <w:rsid w:val="008056F8"/>
    <w:rsid w:val="00805AAA"/>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BD1"/>
    <w:rsid w:val="00816F2F"/>
    <w:rsid w:val="00816FFC"/>
    <w:rsid w:val="00817340"/>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507"/>
    <w:rsid w:val="008307C6"/>
    <w:rsid w:val="00830D9B"/>
    <w:rsid w:val="00830ECB"/>
    <w:rsid w:val="00831240"/>
    <w:rsid w:val="00832073"/>
    <w:rsid w:val="0083305E"/>
    <w:rsid w:val="00833824"/>
    <w:rsid w:val="00833FF2"/>
    <w:rsid w:val="00834E22"/>
    <w:rsid w:val="00835066"/>
    <w:rsid w:val="008352F9"/>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50F9"/>
    <w:rsid w:val="008563D6"/>
    <w:rsid w:val="00856717"/>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1E93"/>
    <w:rsid w:val="00871EE9"/>
    <w:rsid w:val="0087226F"/>
    <w:rsid w:val="0087255F"/>
    <w:rsid w:val="00873138"/>
    <w:rsid w:val="0087390E"/>
    <w:rsid w:val="00874E68"/>
    <w:rsid w:val="008753D1"/>
    <w:rsid w:val="008755FC"/>
    <w:rsid w:val="008757DD"/>
    <w:rsid w:val="00875807"/>
    <w:rsid w:val="00876005"/>
    <w:rsid w:val="008760A3"/>
    <w:rsid w:val="0087615C"/>
    <w:rsid w:val="00876177"/>
    <w:rsid w:val="008763F9"/>
    <w:rsid w:val="00876682"/>
    <w:rsid w:val="00877148"/>
    <w:rsid w:val="00877442"/>
    <w:rsid w:val="00877538"/>
    <w:rsid w:val="008801FB"/>
    <w:rsid w:val="00880CD8"/>
    <w:rsid w:val="00881D50"/>
    <w:rsid w:val="00882339"/>
    <w:rsid w:val="008832DA"/>
    <w:rsid w:val="00883E83"/>
    <w:rsid w:val="0088423B"/>
    <w:rsid w:val="008843E5"/>
    <w:rsid w:val="0088488F"/>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614"/>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07D"/>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6B4"/>
    <w:rsid w:val="008C3B75"/>
    <w:rsid w:val="008C508D"/>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367"/>
    <w:rsid w:val="008D7FE8"/>
    <w:rsid w:val="008E00A9"/>
    <w:rsid w:val="008E0712"/>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545"/>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2A1"/>
    <w:rsid w:val="008F54C5"/>
    <w:rsid w:val="008F5624"/>
    <w:rsid w:val="008F5819"/>
    <w:rsid w:val="008F590E"/>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6B9B"/>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355"/>
    <w:rsid w:val="00920C9F"/>
    <w:rsid w:val="0092120A"/>
    <w:rsid w:val="009212EC"/>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03"/>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186"/>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35C"/>
    <w:rsid w:val="0095257D"/>
    <w:rsid w:val="009527F7"/>
    <w:rsid w:val="00952E6D"/>
    <w:rsid w:val="009537B7"/>
    <w:rsid w:val="00953D22"/>
    <w:rsid w:val="00953E3C"/>
    <w:rsid w:val="00955728"/>
    <w:rsid w:val="0095591C"/>
    <w:rsid w:val="009575E5"/>
    <w:rsid w:val="0096017F"/>
    <w:rsid w:val="00960338"/>
    <w:rsid w:val="00960BB5"/>
    <w:rsid w:val="00960D63"/>
    <w:rsid w:val="009617CA"/>
    <w:rsid w:val="00961AF9"/>
    <w:rsid w:val="00961C8D"/>
    <w:rsid w:val="00962E02"/>
    <w:rsid w:val="00962EEA"/>
    <w:rsid w:val="009632F8"/>
    <w:rsid w:val="0096431C"/>
    <w:rsid w:val="00964623"/>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4E5F"/>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A36"/>
    <w:rsid w:val="00984B9A"/>
    <w:rsid w:val="0098618D"/>
    <w:rsid w:val="00986242"/>
    <w:rsid w:val="009863FE"/>
    <w:rsid w:val="0098663C"/>
    <w:rsid w:val="00987EC3"/>
    <w:rsid w:val="00987F30"/>
    <w:rsid w:val="00990168"/>
    <w:rsid w:val="009902CD"/>
    <w:rsid w:val="00991834"/>
    <w:rsid w:val="00991C56"/>
    <w:rsid w:val="00991E2E"/>
    <w:rsid w:val="00992970"/>
    <w:rsid w:val="00992D48"/>
    <w:rsid w:val="00992ED8"/>
    <w:rsid w:val="00993A76"/>
    <w:rsid w:val="009943AA"/>
    <w:rsid w:val="00995431"/>
    <w:rsid w:val="00996637"/>
    <w:rsid w:val="00997B2D"/>
    <w:rsid w:val="009A0113"/>
    <w:rsid w:val="009A08EE"/>
    <w:rsid w:val="009A0D01"/>
    <w:rsid w:val="009A1780"/>
    <w:rsid w:val="009A1B02"/>
    <w:rsid w:val="009A25A4"/>
    <w:rsid w:val="009A2C12"/>
    <w:rsid w:val="009A2EDB"/>
    <w:rsid w:val="009A2F73"/>
    <w:rsid w:val="009A36D1"/>
    <w:rsid w:val="009A3C27"/>
    <w:rsid w:val="009A3F1F"/>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2FBF"/>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2B8"/>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8DF"/>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5A6"/>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48B3"/>
    <w:rsid w:val="00A24DD5"/>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0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3967"/>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190"/>
    <w:rsid w:val="00A548D9"/>
    <w:rsid w:val="00A54B56"/>
    <w:rsid w:val="00A55748"/>
    <w:rsid w:val="00A557F5"/>
    <w:rsid w:val="00A55C1E"/>
    <w:rsid w:val="00A562AB"/>
    <w:rsid w:val="00A564A7"/>
    <w:rsid w:val="00A566EC"/>
    <w:rsid w:val="00A56BD5"/>
    <w:rsid w:val="00A56D4B"/>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18F3"/>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2"/>
    <w:rsid w:val="00A85AF9"/>
    <w:rsid w:val="00A8614D"/>
    <w:rsid w:val="00A86238"/>
    <w:rsid w:val="00A8640E"/>
    <w:rsid w:val="00A864F3"/>
    <w:rsid w:val="00A86544"/>
    <w:rsid w:val="00A86957"/>
    <w:rsid w:val="00A86F29"/>
    <w:rsid w:val="00A8753E"/>
    <w:rsid w:val="00A87802"/>
    <w:rsid w:val="00A87CF1"/>
    <w:rsid w:val="00A87D13"/>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179B"/>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188E"/>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18C"/>
    <w:rsid w:val="00AD284C"/>
    <w:rsid w:val="00AD2E3A"/>
    <w:rsid w:val="00AD3B5B"/>
    <w:rsid w:val="00AD3C88"/>
    <w:rsid w:val="00AD3CBC"/>
    <w:rsid w:val="00AD3DB0"/>
    <w:rsid w:val="00AD3FC8"/>
    <w:rsid w:val="00AD40B8"/>
    <w:rsid w:val="00AD4298"/>
    <w:rsid w:val="00AD45EF"/>
    <w:rsid w:val="00AD49B6"/>
    <w:rsid w:val="00AD4A4F"/>
    <w:rsid w:val="00AD4C9D"/>
    <w:rsid w:val="00AD4D86"/>
    <w:rsid w:val="00AD50D1"/>
    <w:rsid w:val="00AD54F0"/>
    <w:rsid w:val="00AD604B"/>
    <w:rsid w:val="00AD61F2"/>
    <w:rsid w:val="00AD6B48"/>
    <w:rsid w:val="00AD776C"/>
    <w:rsid w:val="00AD7E84"/>
    <w:rsid w:val="00AD7EE8"/>
    <w:rsid w:val="00AE06B9"/>
    <w:rsid w:val="00AE06C1"/>
    <w:rsid w:val="00AE0827"/>
    <w:rsid w:val="00AE0B67"/>
    <w:rsid w:val="00AE0CF6"/>
    <w:rsid w:val="00AE2302"/>
    <w:rsid w:val="00AE23AC"/>
    <w:rsid w:val="00AE2BC9"/>
    <w:rsid w:val="00AE3A5E"/>
    <w:rsid w:val="00AE4789"/>
    <w:rsid w:val="00AE4848"/>
    <w:rsid w:val="00AE49F7"/>
    <w:rsid w:val="00AE4BB4"/>
    <w:rsid w:val="00AE4D98"/>
    <w:rsid w:val="00AE4E37"/>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03A"/>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5E8"/>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8D4"/>
    <w:rsid w:val="00B07945"/>
    <w:rsid w:val="00B079B8"/>
    <w:rsid w:val="00B07C0C"/>
    <w:rsid w:val="00B07E85"/>
    <w:rsid w:val="00B112DC"/>
    <w:rsid w:val="00B11AEF"/>
    <w:rsid w:val="00B1226B"/>
    <w:rsid w:val="00B12540"/>
    <w:rsid w:val="00B12847"/>
    <w:rsid w:val="00B13966"/>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6722"/>
    <w:rsid w:val="00B37321"/>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0CE"/>
    <w:rsid w:val="00B53556"/>
    <w:rsid w:val="00B53B45"/>
    <w:rsid w:val="00B53CB3"/>
    <w:rsid w:val="00B54D7E"/>
    <w:rsid w:val="00B55182"/>
    <w:rsid w:val="00B55740"/>
    <w:rsid w:val="00B55A20"/>
    <w:rsid w:val="00B55F7C"/>
    <w:rsid w:val="00B563D9"/>
    <w:rsid w:val="00B56714"/>
    <w:rsid w:val="00B56874"/>
    <w:rsid w:val="00B56ABB"/>
    <w:rsid w:val="00B56CB2"/>
    <w:rsid w:val="00B56D0D"/>
    <w:rsid w:val="00B57754"/>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34"/>
    <w:rsid w:val="00B7079F"/>
    <w:rsid w:val="00B70BCD"/>
    <w:rsid w:val="00B71687"/>
    <w:rsid w:val="00B7197E"/>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5BA"/>
    <w:rsid w:val="00B80885"/>
    <w:rsid w:val="00B8160D"/>
    <w:rsid w:val="00B821E5"/>
    <w:rsid w:val="00B837F7"/>
    <w:rsid w:val="00B84500"/>
    <w:rsid w:val="00B84885"/>
    <w:rsid w:val="00B848C0"/>
    <w:rsid w:val="00B8496A"/>
    <w:rsid w:val="00B84A40"/>
    <w:rsid w:val="00B84A7A"/>
    <w:rsid w:val="00B84DC3"/>
    <w:rsid w:val="00B84DED"/>
    <w:rsid w:val="00B86C99"/>
    <w:rsid w:val="00B87074"/>
    <w:rsid w:val="00B874FB"/>
    <w:rsid w:val="00B8780C"/>
    <w:rsid w:val="00B87B68"/>
    <w:rsid w:val="00B87E60"/>
    <w:rsid w:val="00B906B4"/>
    <w:rsid w:val="00B90A10"/>
    <w:rsid w:val="00B90AF6"/>
    <w:rsid w:val="00B91696"/>
    <w:rsid w:val="00B91826"/>
    <w:rsid w:val="00B91AAD"/>
    <w:rsid w:val="00B91F25"/>
    <w:rsid w:val="00B92508"/>
    <w:rsid w:val="00B9251C"/>
    <w:rsid w:val="00B9311D"/>
    <w:rsid w:val="00B9353F"/>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CF5"/>
    <w:rsid w:val="00BB1E9A"/>
    <w:rsid w:val="00BB2253"/>
    <w:rsid w:val="00BB2806"/>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13D"/>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3A85"/>
    <w:rsid w:val="00BD4358"/>
    <w:rsid w:val="00BD4698"/>
    <w:rsid w:val="00BD4E1E"/>
    <w:rsid w:val="00BD4FCC"/>
    <w:rsid w:val="00BD56F1"/>
    <w:rsid w:val="00BD6548"/>
    <w:rsid w:val="00BD6760"/>
    <w:rsid w:val="00BD694B"/>
    <w:rsid w:val="00BD750E"/>
    <w:rsid w:val="00BE0424"/>
    <w:rsid w:val="00BE0D7D"/>
    <w:rsid w:val="00BE1623"/>
    <w:rsid w:val="00BE1796"/>
    <w:rsid w:val="00BE2030"/>
    <w:rsid w:val="00BE2464"/>
    <w:rsid w:val="00BE2C76"/>
    <w:rsid w:val="00BE2D10"/>
    <w:rsid w:val="00BE35DE"/>
    <w:rsid w:val="00BE4AF2"/>
    <w:rsid w:val="00BE5642"/>
    <w:rsid w:val="00BE5722"/>
    <w:rsid w:val="00BE581A"/>
    <w:rsid w:val="00BE602E"/>
    <w:rsid w:val="00BE6603"/>
    <w:rsid w:val="00BE6AFB"/>
    <w:rsid w:val="00BE7371"/>
    <w:rsid w:val="00BE7390"/>
    <w:rsid w:val="00BF0174"/>
    <w:rsid w:val="00BF0493"/>
    <w:rsid w:val="00BF0FE8"/>
    <w:rsid w:val="00BF16C7"/>
    <w:rsid w:val="00BF1A13"/>
    <w:rsid w:val="00BF2B7B"/>
    <w:rsid w:val="00BF2F26"/>
    <w:rsid w:val="00BF3240"/>
    <w:rsid w:val="00BF3B4D"/>
    <w:rsid w:val="00BF3BEA"/>
    <w:rsid w:val="00BF3E71"/>
    <w:rsid w:val="00BF3F20"/>
    <w:rsid w:val="00BF3F7B"/>
    <w:rsid w:val="00BF4978"/>
    <w:rsid w:val="00BF55D2"/>
    <w:rsid w:val="00BF5778"/>
    <w:rsid w:val="00BF5B30"/>
    <w:rsid w:val="00BF5CC5"/>
    <w:rsid w:val="00BF631D"/>
    <w:rsid w:val="00BF69CA"/>
    <w:rsid w:val="00BF6DEA"/>
    <w:rsid w:val="00BF7792"/>
    <w:rsid w:val="00C0118A"/>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0C62"/>
    <w:rsid w:val="00C1120F"/>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EDA"/>
    <w:rsid w:val="00C35F34"/>
    <w:rsid w:val="00C3608D"/>
    <w:rsid w:val="00C37C2C"/>
    <w:rsid w:val="00C37F75"/>
    <w:rsid w:val="00C404ED"/>
    <w:rsid w:val="00C412E3"/>
    <w:rsid w:val="00C41ED2"/>
    <w:rsid w:val="00C42668"/>
    <w:rsid w:val="00C4270B"/>
    <w:rsid w:val="00C42B1B"/>
    <w:rsid w:val="00C42B36"/>
    <w:rsid w:val="00C42D35"/>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47F46"/>
    <w:rsid w:val="00C50330"/>
    <w:rsid w:val="00C504B1"/>
    <w:rsid w:val="00C50DAC"/>
    <w:rsid w:val="00C5178D"/>
    <w:rsid w:val="00C517CB"/>
    <w:rsid w:val="00C517DD"/>
    <w:rsid w:val="00C51911"/>
    <w:rsid w:val="00C519F0"/>
    <w:rsid w:val="00C52399"/>
    <w:rsid w:val="00C5297D"/>
    <w:rsid w:val="00C52CA1"/>
    <w:rsid w:val="00C537A6"/>
    <w:rsid w:val="00C53D23"/>
    <w:rsid w:val="00C542F3"/>
    <w:rsid w:val="00C54652"/>
    <w:rsid w:val="00C54B1F"/>
    <w:rsid w:val="00C54CFC"/>
    <w:rsid w:val="00C54E43"/>
    <w:rsid w:val="00C54E6B"/>
    <w:rsid w:val="00C54F7C"/>
    <w:rsid w:val="00C55F36"/>
    <w:rsid w:val="00C5600F"/>
    <w:rsid w:val="00C56377"/>
    <w:rsid w:val="00C57103"/>
    <w:rsid w:val="00C571F2"/>
    <w:rsid w:val="00C576D7"/>
    <w:rsid w:val="00C57AB2"/>
    <w:rsid w:val="00C57AF9"/>
    <w:rsid w:val="00C6045C"/>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5F5"/>
    <w:rsid w:val="00C85E4A"/>
    <w:rsid w:val="00C863EE"/>
    <w:rsid w:val="00C86800"/>
    <w:rsid w:val="00C87013"/>
    <w:rsid w:val="00C8736D"/>
    <w:rsid w:val="00C87B5E"/>
    <w:rsid w:val="00C87D9B"/>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14A"/>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1674"/>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1"/>
    <w:rsid w:val="00CD2908"/>
    <w:rsid w:val="00CD2948"/>
    <w:rsid w:val="00CD2FA7"/>
    <w:rsid w:val="00CD30F1"/>
    <w:rsid w:val="00CD3155"/>
    <w:rsid w:val="00CD317A"/>
    <w:rsid w:val="00CD4043"/>
    <w:rsid w:val="00CD4A53"/>
    <w:rsid w:val="00CD4AC5"/>
    <w:rsid w:val="00CD4F96"/>
    <w:rsid w:val="00CD56C6"/>
    <w:rsid w:val="00CD6467"/>
    <w:rsid w:val="00CD66A4"/>
    <w:rsid w:val="00CD68D1"/>
    <w:rsid w:val="00CD69C8"/>
    <w:rsid w:val="00CD6C00"/>
    <w:rsid w:val="00CD759A"/>
    <w:rsid w:val="00CD763F"/>
    <w:rsid w:val="00CD7ACF"/>
    <w:rsid w:val="00CD7CEE"/>
    <w:rsid w:val="00CE01B0"/>
    <w:rsid w:val="00CE04D9"/>
    <w:rsid w:val="00CE147C"/>
    <w:rsid w:val="00CE200D"/>
    <w:rsid w:val="00CE235F"/>
    <w:rsid w:val="00CE28FF"/>
    <w:rsid w:val="00CE3E48"/>
    <w:rsid w:val="00CE6C80"/>
    <w:rsid w:val="00CE6FA4"/>
    <w:rsid w:val="00CE7A49"/>
    <w:rsid w:val="00CE7AAD"/>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351"/>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07F27"/>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29B"/>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4BE"/>
    <w:rsid w:val="00D21651"/>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73E"/>
    <w:rsid w:val="00D36993"/>
    <w:rsid w:val="00D36AAC"/>
    <w:rsid w:val="00D36B96"/>
    <w:rsid w:val="00D37194"/>
    <w:rsid w:val="00D37366"/>
    <w:rsid w:val="00D374AF"/>
    <w:rsid w:val="00D374B5"/>
    <w:rsid w:val="00D37B06"/>
    <w:rsid w:val="00D40091"/>
    <w:rsid w:val="00D40983"/>
    <w:rsid w:val="00D409B0"/>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0DF8"/>
    <w:rsid w:val="00D60E87"/>
    <w:rsid w:val="00D61A1B"/>
    <w:rsid w:val="00D61D34"/>
    <w:rsid w:val="00D62B20"/>
    <w:rsid w:val="00D63C2A"/>
    <w:rsid w:val="00D65BDB"/>
    <w:rsid w:val="00D65FFC"/>
    <w:rsid w:val="00D6681B"/>
    <w:rsid w:val="00D66EE0"/>
    <w:rsid w:val="00D671F6"/>
    <w:rsid w:val="00D67249"/>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BF1"/>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38A"/>
    <w:rsid w:val="00D84606"/>
    <w:rsid w:val="00D8472E"/>
    <w:rsid w:val="00D847B7"/>
    <w:rsid w:val="00D851BF"/>
    <w:rsid w:val="00D852DE"/>
    <w:rsid w:val="00D8594A"/>
    <w:rsid w:val="00D85B7C"/>
    <w:rsid w:val="00D86685"/>
    <w:rsid w:val="00D86D91"/>
    <w:rsid w:val="00D87077"/>
    <w:rsid w:val="00D870A8"/>
    <w:rsid w:val="00D90213"/>
    <w:rsid w:val="00D90969"/>
    <w:rsid w:val="00D90D8C"/>
    <w:rsid w:val="00D92BDA"/>
    <w:rsid w:val="00D92E83"/>
    <w:rsid w:val="00D93384"/>
    <w:rsid w:val="00D936F1"/>
    <w:rsid w:val="00D94B9F"/>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1C2B"/>
    <w:rsid w:val="00DA2128"/>
    <w:rsid w:val="00DA29D9"/>
    <w:rsid w:val="00DA2DE6"/>
    <w:rsid w:val="00DA2F86"/>
    <w:rsid w:val="00DA31B0"/>
    <w:rsid w:val="00DA338A"/>
    <w:rsid w:val="00DA3582"/>
    <w:rsid w:val="00DA36E2"/>
    <w:rsid w:val="00DA44DE"/>
    <w:rsid w:val="00DA555A"/>
    <w:rsid w:val="00DA5560"/>
    <w:rsid w:val="00DA5801"/>
    <w:rsid w:val="00DA5ECE"/>
    <w:rsid w:val="00DA659F"/>
    <w:rsid w:val="00DA6855"/>
    <w:rsid w:val="00DA742F"/>
    <w:rsid w:val="00DA7678"/>
    <w:rsid w:val="00DA7B3A"/>
    <w:rsid w:val="00DA7BBB"/>
    <w:rsid w:val="00DA7D79"/>
    <w:rsid w:val="00DB0884"/>
    <w:rsid w:val="00DB1A53"/>
    <w:rsid w:val="00DB229B"/>
    <w:rsid w:val="00DB2565"/>
    <w:rsid w:val="00DB2579"/>
    <w:rsid w:val="00DB25FE"/>
    <w:rsid w:val="00DB2658"/>
    <w:rsid w:val="00DB34A7"/>
    <w:rsid w:val="00DB380D"/>
    <w:rsid w:val="00DB3889"/>
    <w:rsid w:val="00DB53ED"/>
    <w:rsid w:val="00DB5A54"/>
    <w:rsid w:val="00DB658A"/>
    <w:rsid w:val="00DB65E0"/>
    <w:rsid w:val="00DB6B49"/>
    <w:rsid w:val="00DB72F9"/>
    <w:rsid w:val="00DB7366"/>
    <w:rsid w:val="00DB77A7"/>
    <w:rsid w:val="00DB78E6"/>
    <w:rsid w:val="00DB7CEF"/>
    <w:rsid w:val="00DB7F71"/>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0F4"/>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2D0E"/>
    <w:rsid w:val="00DE31A5"/>
    <w:rsid w:val="00DE32BD"/>
    <w:rsid w:val="00DE3F66"/>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690"/>
    <w:rsid w:val="00E05D45"/>
    <w:rsid w:val="00E06087"/>
    <w:rsid w:val="00E06192"/>
    <w:rsid w:val="00E063BE"/>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BCB"/>
    <w:rsid w:val="00E15D5F"/>
    <w:rsid w:val="00E165A2"/>
    <w:rsid w:val="00E16BE4"/>
    <w:rsid w:val="00E16C53"/>
    <w:rsid w:val="00E17C68"/>
    <w:rsid w:val="00E2055B"/>
    <w:rsid w:val="00E2131C"/>
    <w:rsid w:val="00E2132A"/>
    <w:rsid w:val="00E2199D"/>
    <w:rsid w:val="00E224F8"/>
    <w:rsid w:val="00E22F7A"/>
    <w:rsid w:val="00E2314B"/>
    <w:rsid w:val="00E2395A"/>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3DC5"/>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75A"/>
    <w:rsid w:val="00E43BE0"/>
    <w:rsid w:val="00E43DC3"/>
    <w:rsid w:val="00E453A6"/>
    <w:rsid w:val="00E45AD3"/>
    <w:rsid w:val="00E46128"/>
    <w:rsid w:val="00E469C1"/>
    <w:rsid w:val="00E46DB8"/>
    <w:rsid w:val="00E5067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6D0"/>
    <w:rsid w:val="00E667D2"/>
    <w:rsid w:val="00E67718"/>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4D89"/>
    <w:rsid w:val="00E76018"/>
    <w:rsid w:val="00E76189"/>
    <w:rsid w:val="00E761BB"/>
    <w:rsid w:val="00E767AF"/>
    <w:rsid w:val="00E76F40"/>
    <w:rsid w:val="00E77A56"/>
    <w:rsid w:val="00E77C7C"/>
    <w:rsid w:val="00E77DEE"/>
    <w:rsid w:val="00E77E9A"/>
    <w:rsid w:val="00E80141"/>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24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236"/>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CE"/>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104"/>
    <w:rsid w:val="00EC439E"/>
    <w:rsid w:val="00EC48CB"/>
    <w:rsid w:val="00EC4CAA"/>
    <w:rsid w:val="00EC4E49"/>
    <w:rsid w:val="00EC5673"/>
    <w:rsid w:val="00EC5838"/>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7C2"/>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748"/>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294"/>
    <w:rsid w:val="00F07E1F"/>
    <w:rsid w:val="00F10765"/>
    <w:rsid w:val="00F110A7"/>
    <w:rsid w:val="00F1164B"/>
    <w:rsid w:val="00F11F5B"/>
    <w:rsid w:val="00F13AA5"/>
    <w:rsid w:val="00F13E0B"/>
    <w:rsid w:val="00F13E98"/>
    <w:rsid w:val="00F13F9E"/>
    <w:rsid w:val="00F14018"/>
    <w:rsid w:val="00F1425E"/>
    <w:rsid w:val="00F14303"/>
    <w:rsid w:val="00F14447"/>
    <w:rsid w:val="00F153D1"/>
    <w:rsid w:val="00F15655"/>
    <w:rsid w:val="00F15845"/>
    <w:rsid w:val="00F16F22"/>
    <w:rsid w:val="00F16FD4"/>
    <w:rsid w:val="00F173C4"/>
    <w:rsid w:val="00F17404"/>
    <w:rsid w:val="00F20FC4"/>
    <w:rsid w:val="00F214B3"/>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3A1"/>
    <w:rsid w:val="00F30897"/>
    <w:rsid w:val="00F31181"/>
    <w:rsid w:val="00F317BD"/>
    <w:rsid w:val="00F32CD2"/>
    <w:rsid w:val="00F32E08"/>
    <w:rsid w:val="00F33764"/>
    <w:rsid w:val="00F33BB6"/>
    <w:rsid w:val="00F33E7D"/>
    <w:rsid w:val="00F33EB0"/>
    <w:rsid w:val="00F34653"/>
    <w:rsid w:val="00F34D22"/>
    <w:rsid w:val="00F34F33"/>
    <w:rsid w:val="00F35A54"/>
    <w:rsid w:val="00F35B16"/>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4970"/>
    <w:rsid w:val="00F456BE"/>
    <w:rsid w:val="00F45AB4"/>
    <w:rsid w:val="00F46351"/>
    <w:rsid w:val="00F46E71"/>
    <w:rsid w:val="00F4705B"/>
    <w:rsid w:val="00F471F7"/>
    <w:rsid w:val="00F4787C"/>
    <w:rsid w:val="00F47BA1"/>
    <w:rsid w:val="00F50676"/>
    <w:rsid w:val="00F510AF"/>
    <w:rsid w:val="00F51774"/>
    <w:rsid w:val="00F51F6B"/>
    <w:rsid w:val="00F52348"/>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ED2"/>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DE9"/>
    <w:rsid w:val="00F71FBC"/>
    <w:rsid w:val="00F721F1"/>
    <w:rsid w:val="00F72B0F"/>
    <w:rsid w:val="00F72B9B"/>
    <w:rsid w:val="00F738C9"/>
    <w:rsid w:val="00F73BE0"/>
    <w:rsid w:val="00F73CB4"/>
    <w:rsid w:val="00F74BBB"/>
    <w:rsid w:val="00F74E7B"/>
    <w:rsid w:val="00F74FD5"/>
    <w:rsid w:val="00F75357"/>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080D"/>
    <w:rsid w:val="00F917E4"/>
    <w:rsid w:val="00F92CAF"/>
    <w:rsid w:val="00F93775"/>
    <w:rsid w:val="00F93D3D"/>
    <w:rsid w:val="00F94183"/>
    <w:rsid w:val="00F95116"/>
    <w:rsid w:val="00F95CC8"/>
    <w:rsid w:val="00F96365"/>
    <w:rsid w:val="00F96505"/>
    <w:rsid w:val="00F96855"/>
    <w:rsid w:val="00F96D02"/>
    <w:rsid w:val="00FA00C4"/>
    <w:rsid w:val="00FA0347"/>
    <w:rsid w:val="00FA052D"/>
    <w:rsid w:val="00FA06A3"/>
    <w:rsid w:val="00FA0C79"/>
    <w:rsid w:val="00FA0CBF"/>
    <w:rsid w:val="00FA0D0B"/>
    <w:rsid w:val="00FA109E"/>
    <w:rsid w:val="00FA10DD"/>
    <w:rsid w:val="00FA12E4"/>
    <w:rsid w:val="00FA17BB"/>
    <w:rsid w:val="00FA18C3"/>
    <w:rsid w:val="00FA2221"/>
    <w:rsid w:val="00FA25B4"/>
    <w:rsid w:val="00FA283A"/>
    <w:rsid w:val="00FA3AEE"/>
    <w:rsid w:val="00FA3FE8"/>
    <w:rsid w:val="00FA42C7"/>
    <w:rsid w:val="00FA4488"/>
    <w:rsid w:val="00FA4974"/>
    <w:rsid w:val="00FA5AAF"/>
    <w:rsid w:val="00FA61DA"/>
    <w:rsid w:val="00FA67B0"/>
    <w:rsid w:val="00FA7350"/>
    <w:rsid w:val="00FA74C8"/>
    <w:rsid w:val="00FA76A6"/>
    <w:rsid w:val="00FA7DE9"/>
    <w:rsid w:val="00FB046F"/>
    <w:rsid w:val="00FB069A"/>
    <w:rsid w:val="00FB0949"/>
    <w:rsid w:val="00FB0BCB"/>
    <w:rsid w:val="00FB1071"/>
    <w:rsid w:val="00FB17A1"/>
    <w:rsid w:val="00FB187B"/>
    <w:rsid w:val="00FB1C93"/>
    <w:rsid w:val="00FB1E12"/>
    <w:rsid w:val="00FB20BA"/>
    <w:rsid w:val="00FB2140"/>
    <w:rsid w:val="00FB2782"/>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236"/>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6FE0"/>
    <w:rsid w:val="00FE7586"/>
    <w:rsid w:val="00FF067E"/>
    <w:rsid w:val="00FF0852"/>
    <w:rsid w:val="00FF0C30"/>
    <w:rsid w:val="00FF1D67"/>
    <w:rsid w:val="00FF24C4"/>
    <w:rsid w:val="00FF28A0"/>
    <w:rsid w:val="00FF32CE"/>
    <w:rsid w:val="00FF33D9"/>
    <w:rsid w:val="00FF3B84"/>
    <w:rsid w:val="00FF3F8A"/>
    <w:rsid w:val="00FF505A"/>
    <w:rsid w:val="00FF5265"/>
    <w:rsid w:val="00FF5306"/>
    <w:rsid w:val="00FF571D"/>
    <w:rsid w:val="00FF5869"/>
    <w:rsid w:val="00FF5D61"/>
    <w:rsid w:val="00FF63DF"/>
    <w:rsid w:val="00FF657B"/>
    <w:rsid w:val="00FF6646"/>
    <w:rsid w:val="00FF667A"/>
    <w:rsid w:val="00FF7333"/>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qFormat="1"/>
    <w:lsdException w:name="HTML Preformatted" w:uiPriority="99"/>
    <w:lsdException w:name="annotation subject" w:uiPriority="99"/>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qFormat/>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 w:type="character" w:customStyle="1" w:styleId="113">
    <w:name w:val="列表段落 字符11"/>
    <w:basedOn w:val="a2"/>
    <w:semiHidden/>
    <w:qFormat/>
    <w:locked/>
    <w:rsid w:val="007F5042"/>
    <w:rPr>
      <w:rFonts w:ascii="Times" w:eastAsia="Batang" w:hAnsi="Times" w:cs="Times"/>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qFormat="1"/>
    <w:lsdException w:name="HTML Preformatted" w:uiPriority="99"/>
    <w:lsdException w:name="annotation subject" w:uiPriority="99"/>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qFormat/>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 w:type="character" w:customStyle="1" w:styleId="113">
    <w:name w:val="列表段落 字符11"/>
    <w:basedOn w:val="a2"/>
    <w:semiHidden/>
    <w:qFormat/>
    <w:locked/>
    <w:rsid w:val="007F5042"/>
    <w:rPr>
      <w:rFonts w:ascii="Times" w:eastAsia="Batang" w:hAnsi="Times" w:cs="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19361277">
      <w:bodyDiv w:val="1"/>
      <w:marLeft w:val="0"/>
      <w:marRight w:val="0"/>
      <w:marTop w:val="0"/>
      <w:marBottom w:val="0"/>
      <w:divBdr>
        <w:top w:val="none" w:sz="0" w:space="0" w:color="auto"/>
        <w:left w:val="none" w:sz="0" w:space="0" w:color="auto"/>
        <w:bottom w:val="none" w:sz="0" w:space="0" w:color="auto"/>
        <w:right w:val="none" w:sz="0" w:space="0" w:color="auto"/>
      </w:divBdr>
      <w:divsChild>
        <w:div w:id="529731368">
          <w:marLeft w:val="547"/>
          <w:marRight w:val="0"/>
          <w:marTop w:val="154"/>
          <w:marBottom w:val="0"/>
          <w:divBdr>
            <w:top w:val="none" w:sz="0" w:space="0" w:color="auto"/>
            <w:left w:val="none" w:sz="0" w:space="0" w:color="auto"/>
            <w:bottom w:val="none" w:sz="0" w:space="0" w:color="auto"/>
            <w:right w:val="none" w:sz="0" w:space="0" w:color="auto"/>
          </w:divBdr>
        </w:div>
      </w:divsChild>
    </w:div>
    <w:div w:id="21326353">
      <w:bodyDiv w:val="1"/>
      <w:marLeft w:val="0"/>
      <w:marRight w:val="0"/>
      <w:marTop w:val="0"/>
      <w:marBottom w:val="0"/>
      <w:divBdr>
        <w:top w:val="none" w:sz="0" w:space="0" w:color="auto"/>
        <w:left w:val="none" w:sz="0" w:space="0" w:color="auto"/>
        <w:bottom w:val="none" w:sz="0" w:space="0" w:color="auto"/>
        <w:right w:val="none" w:sz="0" w:space="0" w:color="auto"/>
      </w:divBdr>
    </w:div>
    <w:div w:id="25982147">
      <w:bodyDiv w:val="1"/>
      <w:marLeft w:val="0"/>
      <w:marRight w:val="0"/>
      <w:marTop w:val="0"/>
      <w:marBottom w:val="0"/>
      <w:divBdr>
        <w:top w:val="none" w:sz="0" w:space="0" w:color="auto"/>
        <w:left w:val="none" w:sz="0" w:space="0" w:color="auto"/>
        <w:bottom w:val="none" w:sz="0" w:space="0" w:color="auto"/>
        <w:right w:val="none" w:sz="0" w:space="0" w:color="auto"/>
      </w:divBdr>
    </w:div>
    <w:div w:id="42799185">
      <w:bodyDiv w:val="1"/>
      <w:marLeft w:val="0"/>
      <w:marRight w:val="0"/>
      <w:marTop w:val="0"/>
      <w:marBottom w:val="0"/>
      <w:divBdr>
        <w:top w:val="none" w:sz="0" w:space="0" w:color="auto"/>
        <w:left w:val="none" w:sz="0" w:space="0" w:color="auto"/>
        <w:bottom w:val="none" w:sz="0" w:space="0" w:color="auto"/>
        <w:right w:val="none" w:sz="0" w:space="0" w:color="auto"/>
      </w:divBdr>
    </w:div>
    <w:div w:id="77293622">
      <w:bodyDiv w:val="1"/>
      <w:marLeft w:val="0"/>
      <w:marRight w:val="0"/>
      <w:marTop w:val="0"/>
      <w:marBottom w:val="0"/>
      <w:divBdr>
        <w:top w:val="none" w:sz="0" w:space="0" w:color="auto"/>
        <w:left w:val="none" w:sz="0" w:space="0" w:color="auto"/>
        <w:bottom w:val="none" w:sz="0" w:space="0" w:color="auto"/>
        <w:right w:val="none" w:sz="0" w:space="0" w:color="auto"/>
      </w:divBdr>
    </w:div>
    <w:div w:id="87233566">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3281040">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42092124">
      <w:bodyDiv w:val="1"/>
      <w:marLeft w:val="0"/>
      <w:marRight w:val="0"/>
      <w:marTop w:val="0"/>
      <w:marBottom w:val="0"/>
      <w:divBdr>
        <w:top w:val="none" w:sz="0" w:space="0" w:color="auto"/>
        <w:left w:val="none" w:sz="0" w:space="0" w:color="auto"/>
        <w:bottom w:val="none" w:sz="0" w:space="0" w:color="auto"/>
        <w:right w:val="none" w:sz="0" w:space="0" w:color="auto"/>
      </w:divBdr>
      <w:divsChild>
        <w:div w:id="1970624812">
          <w:marLeft w:val="547"/>
          <w:marRight w:val="0"/>
          <w:marTop w:val="144"/>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65555725">
      <w:bodyDiv w:val="1"/>
      <w:marLeft w:val="0"/>
      <w:marRight w:val="0"/>
      <w:marTop w:val="0"/>
      <w:marBottom w:val="0"/>
      <w:divBdr>
        <w:top w:val="none" w:sz="0" w:space="0" w:color="auto"/>
        <w:left w:val="none" w:sz="0" w:space="0" w:color="auto"/>
        <w:bottom w:val="none" w:sz="0" w:space="0" w:color="auto"/>
        <w:right w:val="none" w:sz="0" w:space="0" w:color="auto"/>
      </w:divBdr>
      <w:divsChild>
        <w:div w:id="1265114741">
          <w:marLeft w:val="547"/>
          <w:marRight w:val="0"/>
          <w:marTop w:val="154"/>
          <w:marBottom w:val="0"/>
          <w:divBdr>
            <w:top w:val="none" w:sz="0" w:space="0" w:color="auto"/>
            <w:left w:val="none" w:sz="0" w:space="0" w:color="auto"/>
            <w:bottom w:val="none" w:sz="0" w:space="0" w:color="auto"/>
            <w:right w:val="none" w:sz="0" w:space="0" w:color="auto"/>
          </w:divBdr>
        </w:div>
      </w:divsChild>
    </w:div>
    <w:div w:id="173034833">
      <w:bodyDiv w:val="1"/>
      <w:marLeft w:val="0"/>
      <w:marRight w:val="0"/>
      <w:marTop w:val="0"/>
      <w:marBottom w:val="0"/>
      <w:divBdr>
        <w:top w:val="none" w:sz="0" w:space="0" w:color="auto"/>
        <w:left w:val="none" w:sz="0" w:space="0" w:color="auto"/>
        <w:bottom w:val="none" w:sz="0" w:space="0" w:color="auto"/>
        <w:right w:val="none" w:sz="0" w:space="0" w:color="auto"/>
      </w:divBdr>
    </w:div>
    <w:div w:id="177040814">
      <w:bodyDiv w:val="1"/>
      <w:marLeft w:val="0"/>
      <w:marRight w:val="0"/>
      <w:marTop w:val="0"/>
      <w:marBottom w:val="0"/>
      <w:divBdr>
        <w:top w:val="none" w:sz="0" w:space="0" w:color="auto"/>
        <w:left w:val="none" w:sz="0" w:space="0" w:color="auto"/>
        <w:bottom w:val="none" w:sz="0" w:space="0" w:color="auto"/>
        <w:right w:val="none" w:sz="0" w:space="0" w:color="auto"/>
      </w:divBdr>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3097227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77103237">
      <w:bodyDiv w:val="1"/>
      <w:marLeft w:val="0"/>
      <w:marRight w:val="0"/>
      <w:marTop w:val="0"/>
      <w:marBottom w:val="0"/>
      <w:divBdr>
        <w:top w:val="none" w:sz="0" w:space="0" w:color="auto"/>
        <w:left w:val="none" w:sz="0" w:space="0" w:color="auto"/>
        <w:bottom w:val="none" w:sz="0" w:space="0" w:color="auto"/>
        <w:right w:val="none" w:sz="0" w:space="0" w:color="auto"/>
      </w:divBdr>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4721">
      <w:bodyDiv w:val="1"/>
      <w:marLeft w:val="0"/>
      <w:marRight w:val="0"/>
      <w:marTop w:val="0"/>
      <w:marBottom w:val="0"/>
      <w:divBdr>
        <w:top w:val="none" w:sz="0" w:space="0" w:color="auto"/>
        <w:left w:val="none" w:sz="0" w:space="0" w:color="auto"/>
        <w:bottom w:val="none" w:sz="0" w:space="0" w:color="auto"/>
        <w:right w:val="none" w:sz="0" w:space="0" w:color="auto"/>
      </w:divBdr>
      <w:divsChild>
        <w:div w:id="742722975">
          <w:marLeft w:val="547"/>
          <w:marRight w:val="0"/>
          <w:marTop w:val="15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16224885">
      <w:bodyDiv w:val="1"/>
      <w:marLeft w:val="0"/>
      <w:marRight w:val="0"/>
      <w:marTop w:val="0"/>
      <w:marBottom w:val="0"/>
      <w:divBdr>
        <w:top w:val="none" w:sz="0" w:space="0" w:color="auto"/>
        <w:left w:val="none" w:sz="0" w:space="0" w:color="auto"/>
        <w:bottom w:val="none" w:sz="0" w:space="0" w:color="auto"/>
        <w:right w:val="none" w:sz="0" w:space="0" w:color="auto"/>
      </w:divBdr>
    </w:div>
    <w:div w:id="321197115">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0010584">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0738658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0126224">
      <w:bodyDiv w:val="1"/>
      <w:marLeft w:val="0"/>
      <w:marRight w:val="0"/>
      <w:marTop w:val="0"/>
      <w:marBottom w:val="0"/>
      <w:divBdr>
        <w:top w:val="none" w:sz="0" w:space="0" w:color="auto"/>
        <w:left w:val="none" w:sz="0" w:space="0" w:color="auto"/>
        <w:bottom w:val="none" w:sz="0" w:space="0" w:color="auto"/>
        <w:right w:val="none" w:sz="0" w:space="0" w:color="auto"/>
      </w:divBdr>
    </w:div>
    <w:div w:id="450632742">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55875424">
      <w:bodyDiv w:val="1"/>
      <w:marLeft w:val="0"/>
      <w:marRight w:val="0"/>
      <w:marTop w:val="0"/>
      <w:marBottom w:val="0"/>
      <w:divBdr>
        <w:top w:val="none" w:sz="0" w:space="0" w:color="auto"/>
        <w:left w:val="none" w:sz="0" w:space="0" w:color="auto"/>
        <w:bottom w:val="none" w:sz="0" w:space="0" w:color="auto"/>
        <w:right w:val="none" w:sz="0" w:space="0" w:color="auto"/>
      </w:divBdr>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71676197">
      <w:bodyDiv w:val="1"/>
      <w:marLeft w:val="0"/>
      <w:marRight w:val="0"/>
      <w:marTop w:val="0"/>
      <w:marBottom w:val="0"/>
      <w:divBdr>
        <w:top w:val="none" w:sz="0" w:space="0" w:color="auto"/>
        <w:left w:val="none" w:sz="0" w:space="0" w:color="auto"/>
        <w:bottom w:val="none" w:sz="0" w:space="0" w:color="auto"/>
        <w:right w:val="none" w:sz="0" w:space="0" w:color="auto"/>
      </w:divBdr>
    </w:div>
    <w:div w:id="478884208">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16888198">
      <w:bodyDiv w:val="1"/>
      <w:marLeft w:val="0"/>
      <w:marRight w:val="0"/>
      <w:marTop w:val="0"/>
      <w:marBottom w:val="0"/>
      <w:divBdr>
        <w:top w:val="none" w:sz="0" w:space="0" w:color="auto"/>
        <w:left w:val="none" w:sz="0" w:space="0" w:color="auto"/>
        <w:bottom w:val="none" w:sz="0" w:space="0" w:color="auto"/>
        <w:right w:val="none" w:sz="0" w:space="0" w:color="auto"/>
      </w:divBdr>
    </w:div>
    <w:div w:id="521673782">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6338257">
      <w:bodyDiv w:val="1"/>
      <w:marLeft w:val="0"/>
      <w:marRight w:val="0"/>
      <w:marTop w:val="0"/>
      <w:marBottom w:val="0"/>
      <w:divBdr>
        <w:top w:val="none" w:sz="0" w:space="0" w:color="auto"/>
        <w:left w:val="none" w:sz="0" w:space="0" w:color="auto"/>
        <w:bottom w:val="none" w:sz="0" w:space="0" w:color="auto"/>
        <w:right w:val="none" w:sz="0" w:space="0" w:color="auto"/>
      </w:divBdr>
    </w:div>
    <w:div w:id="552499781">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69584194">
      <w:bodyDiv w:val="1"/>
      <w:marLeft w:val="0"/>
      <w:marRight w:val="0"/>
      <w:marTop w:val="0"/>
      <w:marBottom w:val="0"/>
      <w:divBdr>
        <w:top w:val="none" w:sz="0" w:space="0" w:color="auto"/>
        <w:left w:val="none" w:sz="0" w:space="0" w:color="auto"/>
        <w:bottom w:val="none" w:sz="0" w:space="0" w:color="auto"/>
        <w:right w:val="none" w:sz="0" w:space="0" w:color="auto"/>
      </w:divBdr>
    </w:div>
    <w:div w:id="589781292">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492646">
      <w:bodyDiv w:val="1"/>
      <w:marLeft w:val="0"/>
      <w:marRight w:val="0"/>
      <w:marTop w:val="0"/>
      <w:marBottom w:val="0"/>
      <w:divBdr>
        <w:top w:val="none" w:sz="0" w:space="0" w:color="auto"/>
        <w:left w:val="none" w:sz="0" w:space="0" w:color="auto"/>
        <w:bottom w:val="none" w:sz="0" w:space="0" w:color="auto"/>
        <w:right w:val="none" w:sz="0" w:space="0" w:color="auto"/>
      </w:divBdr>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66178964">
      <w:bodyDiv w:val="1"/>
      <w:marLeft w:val="0"/>
      <w:marRight w:val="0"/>
      <w:marTop w:val="0"/>
      <w:marBottom w:val="0"/>
      <w:divBdr>
        <w:top w:val="none" w:sz="0" w:space="0" w:color="auto"/>
        <w:left w:val="none" w:sz="0" w:space="0" w:color="auto"/>
        <w:bottom w:val="none" w:sz="0" w:space="0" w:color="auto"/>
        <w:right w:val="none" w:sz="0" w:space="0" w:color="auto"/>
      </w:divBdr>
    </w:div>
    <w:div w:id="671108018">
      <w:bodyDiv w:val="1"/>
      <w:marLeft w:val="0"/>
      <w:marRight w:val="0"/>
      <w:marTop w:val="0"/>
      <w:marBottom w:val="0"/>
      <w:divBdr>
        <w:top w:val="none" w:sz="0" w:space="0" w:color="auto"/>
        <w:left w:val="none" w:sz="0" w:space="0" w:color="auto"/>
        <w:bottom w:val="none" w:sz="0" w:space="0" w:color="auto"/>
        <w:right w:val="none" w:sz="0" w:space="0" w:color="auto"/>
      </w:divBdr>
    </w:div>
    <w:div w:id="67164060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8918787">
      <w:bodyDiv w:val="1"/>
      <w:marLeft w:val="0"/>
      <w:marRight w:val="0"/>
      <w:marTop w:val="0"/>
      <w:marBottom w:val="0"/>
      <w:divBdr>
        <w:top w:val="none" w:sz="0" w:space="0" w:color="auto"/>
        <w:left w:val="none" w:sz="0" w:space="0" w:color="auto"/>
        <w:bottom w:val="none" w:sz="0" w:space="0" w:color="auto"/>
        <w:right w:val="none" w:sz="0" w:space="0" w:color="auto"/>
      </w:divBdr>
    </w:div>
    <w:div w:id="68914360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238994">
      <w:bodyDiv w:val="1"/>
      <w:marLeft w:val="0"/>
      <w:marRight w:val="0"/>
      <w:marTop w:val="0"/>
      <w:marBottom w:val="0"/>
      <w:divBdr>
        <w:top w:val="none" w:sz="0" w:space="0" w:color="auto"/>
        <w:left w:val="none" w:sz="0" w:space="0" w:color="auto"/>
        <w:bottom w:val="none" w:sz="0" w:space="0" w:color="auto"/>
        <w:right w:val="none" w:sz="0" w:space="0" w:color="auto"/>
      </w:divBdr>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4357974">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46267716">
      <w:bodyDiv w:val="1"/>
      <w:marLeft w:val="0"/>
      <w:marRight w:val="0"/>
      <w:marTop w:val="0"/>
      <w:marBottom w:val="0"/>
      <w:divBdr>
        <w:top w:val="none" w:sz="0" w:space="0" w:color="auto"/>
        <w:left w:val="none" w:sz="0" w:space="0" w:color="auto"/>
        <w:bottom w:val="none" w:sz="0" w:space="0" w:color="auto"/>
        <w:right w:val="none" w:sz="0" w:space="0" w:color="auto"/>
      </w:divBdr>
      <w:divsChild>
        <w:div w:id="1244605748">
          <w:marLeft w:val="547"/>
          <w:marRight w:val="0"/>
          <w:marTop w:val="144"/>
          <w:marBottom w:val="0"/>
          <w:divBdr>
            <w:top w:val="none" w:sz="0" w:space="0" w:color="auto"/>
            <w:left w:val="none" w:sz="0" w:space="0" w:color="auto"/>
            <w:bottom w:val="none" w:sz="0" w:space="0" w:color="auto"/>
            <w:right w:val="none" w:sz="0" w:space="0" w:color="auto"/>
          </w:divBdr>
        </w:div>
      </w:divsChild>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5220760">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65483629">
      <w:bodyDiv w:val="1"/>
      <w:marLeft w:val="0"/>
      <w:marRight w:val="0"/>
      <w:marTop w:val="0"/>
      <w:marBottom w:val="0"/>
      <w:divBdr>
        <w:top w:val="none" w:sz="0" w:space="0" w:color="auto"/>
        <w:left w:val="none" w:sz="0" w:space="0" w:color="auto"/>
        <w:bottom w:val="none" w:sz="0" w:space="0" w:color="auto"/>
        <w:right w:val="none" w:sz="0" w:space="0" w:color="auto"/>
      </w:divBdr>
      <w:divsChild>
        <w:div w:id="84494986">
          <w:marLeft w:val="547"/>
          <w:marRight w:val="0"/>
          <w:marTop w:val="154"/>
          <w:marBottom w:val="0"/>
          <w:divBdr>
            <w:top w:val="none" w:sz="0" w:space="0" w:color="auto"/>
            <w:left w:val="none" w:sz="0" w:space="0" w:color="auto"/>
            <w:bottom w:val="none" w:sz="0" w:space="0" w:color="auto"/>
            <w:right w:val="none" w:sz="0" w:space="0" w:color="auto"/>
          </w:divBdr>
        </w:div>
      </w:divsChild>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7418120">
      <w:bodyDiv w:val="1"/>
      <w:marLeft w:val="0"/>
      <w:marRight w:val="0"/>
      <w:marTop w:val="0"/>
      <w:marBottom w:val="0"/>
      <w:divBdr>
        <w:top w:val="none" w:sz="0" w:space="0" w:color="auto"/>
        <w:left w:val="none" w:sz="0" w:space="0" w:color="auto"/>
        <w:bottom w:val="none" w:sz="0" w:space="0" w:color="auto"/>
        <w:right w:val="none" w:sz="0" w:space="0" w:color="auto"/>
      </w:divBdr>
      <w:divsChild>
        <w:div w:id="30155747">
          <w:marLeft w:val="547"/>
          <w:marRight w:val="0"/>
          <w:marTop w:val="144"/>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12073051">
      <w:bodyDiv w:val="1"/>
      <w:marLeft w:val="0"/>
      <w:marRight w:val="0"/>
      <w:marTop w:val="0"/>
      <w:marBottom w:val="0"/>
      <w:divBdr>
        <w:top w:val="none" w:sz="0" w:space="0" w:color="auto"/>
        <w:left w:val="none" w:sz="0" w:space="0" w:color="auto"/>
        <w:bottom w:val="none" w:sz="0" w:space="0" w:color="auto"/>
        <w:right w:val="none" w:sz="0" w:space="0" w:color="auto"/>
      </w:divBdr>
      <w:divsChild>
        <w:div w:id="276303154">
          <w:marLeft w:val="547"/>
          <w:marRight w:val="0"/>
          <w:marTop w:val="154"/>
          <w:marBottom w:val="0"/>
          <w:divBdr>
            <w:top w:val="none" w:sz="0" w:space="0" w:color="auto"/>
            <w:left w:val="none" w:sz="0" w:space="0" w:color="auto"/>
            <w:bottom w:val="none" w:sz="0" w:space="0" w:color="auto"/>
            <w:right w:val="none" w:sz="0" w:space="0" w:color="auto"/>
          </w:divBdr>
        </w:div>
      </w:divsChild>
    </w:div>
    <w:div w:id="1016813274">
      <w:bodyDiv w:val="1"/>
      <w:marLeft w:val="0"/>
      <w:marRight w:val="0"/>
      <w:marTop w:val="0"/>
      <w:marBottom w:val="0"/>
      <w:divBdr>
        <w:top w:val="none" w:sz="0" w:space="0" w:color="auto"/>
        <w:left w:val="none" w:sz="0" w:space="0" w:color="auto"/>
        <w:bottom w:val="none" w:sz="0" w:space="0" w:color="auto"/>
        <w:right w:val="none" w:sz="0" w:space="0" w:color="auto"/>
      </w:divBdr>
    </w:div>
    <w:div w:id="1032878918">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0567055">
      <w:bodyDiv w:val="1"/>
      <w:marLeft w:val="0"/>
      <w:marRight w:val="0"/>
      <w:marTop w:val="0"/>
      <w:marBottom w:val="0"/>
      <w:divBdr>
        <w:top w:val="none" w:sz="0" w:space="0" w:color="auto"/>
        <w:left w:val="none" w:sz="0" w:space="0" w:color="auto"/>
        <w:bottom w:val="none" w:sz="0" w:space="0" w:color="auto"/>
        <w:right w:val="none" w:sz="0" w:space="0" w:color="auto"/>
      </w:divBdr>
    </w:div>
    <w:div w:id="1063916938">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4037169">
      <w:bodyDiv w:val="1"/>
      <w:marLeft w:val="0"/>
      <w:marRight w:val="0"/>
      <w:marTop w:val="0"/>
      <w:marBottom w:val="0"/>
      <w:divBdr>
        <w:top w:val="none" w:sz="0" w:space="0" w:color="auto"/>
        <w:left w:val="none" w:sz="0" w:space="0" w:color="auto"/>
        <w:bottom w:val="none" w:sz="0" w:space="0" w:color="auto"/>
        <w:right w:val="none" w:sz="0" w:space="0" w:color="auto"/>
      </w:divBdr>
      <w:divsChild>
        <w:div w:id="1872913063">
          <w:marLeft w:val="547"/>
          <w:marRight w:val="0"/>
          <w:marTop w:val="144"/>
          <w:marBottom w:val="0"/>
          <w:divBdr>
            <w:top w:val="none" w:sz="0" w:space="0" w:color="auto"/>
            <w:left w:val="none" w:sz="0" w:space="0" w:color="auto"/>
            <w:bottom w:val="none" w:sz="0" w:space="0" w:color="auto"/>
            <w:right w:val="none" w:sz="0" w:space="0" w:color="auto"/>
          </w:divBdr>
        </w:div>
      </w:divsChild>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090348842">
      <w:bodyDiv w:val="1"/>
      <w:marLeft w:val="0"/>
      <w:marRight w:val="0"/>
      <w:marTop w:val="0"/>
      <w:marBottom w:val="0"/>
      <w:divBdr>
        <w:top w:val="none" w:sz="0" w:space="0" w:color="auto"/>
        <w:left w:val="none" w:sz="0" w:space="0" w:color="auto"/>
        <w:bottom w:val="none" w:sz="0" w:space="0" w:color="auto"/>
        <w:right w:val="none" w:sz="0" w:space="0" w:color="auto"/>
      </w:divBdr>
    </w:div>
    <w:div w:id="1093816867">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06802334">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3813782">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47892477">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5152649">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28033287">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39053272">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46844281">
      <w:bodyDiv w:val="1"/>
      <w:marLeft w:val="0"/>
      <w:marRight w:val="0"/>
      <w:marTop w:val="0"/>
      <w:marBottom w:val="0"/>
      <w:divBdr>
        <w:top w:val="none" w:sz="0" w:space="0" w:color="auto"/>
        <w:left w:val="none" w:sz="0" w:space="0" w:color="auto"/>
        <w:bottom w:val="none" w:sz="0" w:space="0" w:color="auto"/>
        <w:right w:val="none" w:sz="0" w:space="0" w:color="auto"/>
      </w:divBdr>
      <w:divsChild>
        <w:div w:id="579602458">
          <w:marLeft w:val="547"/>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436661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1496431">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5640748">
      <w:bodyDiv w:val="1"/>
      <w:marLeft w:val="0"/>
      <w:marRight w:val="0"/>
      <w:marTop w:val="0"/>
      <w:marBottom w:val="0"/>
      <w:divBdr>
        <w:top w:val="none" w:sz="0" w:space="0" w:color="auto"/>
        <w:left w:val="none" w:sz="0" w:space="0" w:color="auto"/>
        <w:bottom w:val="none" w:sz="0" w:space="0" w:color="auto"/>
        <w:right w:val="none" w:sz="0" w:space="0" w:color="auto"/>
      </w:divBdr>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720883">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6922894">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6986632">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6243139">
      <w:bodyDiv w:val="1"/>
      <w:marLeft w:val="0"/>
      <w:marRight w:val="0"/>
      <w:marTop w:val="0"/>
      <w:marBottom w:val="0"/>
      <w:divBdr>
        <w:top w:val="none" w:sz="0" w:space="0" w:color="auto"/>
        <w:left w:val="none" w:sz="0" w:space="0" w:color="auto"/>
        <w:bottom w:val="none" w:sz="0" w:space="0" w:color="auto"/>
        <w:right w:val="none" w:sz="0" w:space="0" w:color="auto"/>
      </w:divBdr>
    </w:div>
    <w:div w:id="1516461882">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588736007">
      <w:bodyDiv w:val="1"/>
      <w:marLeft w:val="0"/>
      <w:marRight w:val="0"/>
      <w:marTop w:val="0"/>
      <w:marBottom w:val="0"/>
      <w:divBdr>
        <w:top w:val="none" w:sz="0" w:space="0" w:color="auto"/>
        <w:left w:val="none" w:sz="0" w:space="0" w:color="auto"/>
        <w:bottom w:val="none" w:sz="0" w:space="0" w:color="auto"/>
        <w:right w:val="none" w:sz="0" w:space="0" w:color="auto"/>
      </w:divBdr>
      <w:divsChild>
        <w:div w:id="1135484255">
          <w:marLeft w:val="547"/>
          <w:marRight w:val="0"/>
          <w:marTop w:val="154"/>
          <w:marBottom w:val="0"/>
          <w:divBdr>
            <w:top w:val="none" w:sz="0" w:space="0" w:color="auto"/>
            <w:left w:val="none" w:sz="0" w:space="0" w:color="auto"/>
            <w:bottom w:val="none" w:sz="0" w:space="0" w:color="auto"/>
            <w:right w:val="none" w:sz="0" w:space="0" w:color="auto"/>
          </w:divBdr>
        </w:div>
      </w:divsChild>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1475370">
      <w:bodyDiv w:val="1"/>
      <w:marLeft w:val="0"/>
      <w:marRight w:val="0"/>
      <w:marTop w:val="0"/>
      <w:marBottom w:val="0"/>
      <w:divBdr>
        <w:top w:val="none" w:sz="0" w:space="0" w:color="auto"/>
        <w:left w:val="none" w:sz="0" w:space="0" w:color="auto"/>
        <w:bottom w:val="none" w:sz="0" w:space="0" w:color="auto"/>
        <w:right w:val="none" w:sz="0" w:space="0" w:color="auto"/>
      </w:divBdr>
    </w:div>
    <w:div w:id="1636643120">
      <w:bodyDiv w:val="1"/>
      <w:marLeft w:val="0"/>
      <w:marRight w:val="0"/>
      <w:marTop w:val="0"/>
      <w:marBottom w:val="0"/>
      <w:divBdr>
        <w:top w:val="none" w:sz="0" w:space="0" w:color="auto"/>
        <w:left w:val="none" w:sz="0" w:space="0" w:color="auto"/>
        <w:bottom w:val="none" w:sz="0" w:space="0" w:color="auto"/>
        <w:right w:val="none" w:sz="0" w:space="0" w:color="auto"/>
      </w:divBdr>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465490">
      <w:bodyDiv w:val="1"/>
      <w:marLeft w:val="0"/>
      <w:marRight w:val="0"/>
      <w:marTop w:val="0"/>
      <w:marBottom w:val="0"/>
      <w:divBdr>
        <w:top w:val="none" w:sz="0" w:space="0" w:color="auto"/>
        <w:left w:val="none" w:sz="0" w:space="0" w:color="auto"/>
        <w:bottom w:val="none" w:sz="0" w:space="0" w:color="auto"/>
        <w:right w:val="none" w:sz="0" w:space="0" w:color="auto"/>
      </w:divBdr>
      <w:divsChild>
        <w:div w:id="989553190">
          <w:marLeft w:val="547"/>
          <w:marRight w:val="0"/>
          <w:marTop w:val="154"/>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13650016">
      <w:bodyDiv w:val="1"/>
      <w:marLeft w:val="0"/>
      <w:marRight w:val="0"/>
      <w:marTop w:val="0"/>
      <w:marBottom w:val="0"/>
      <w:divBdr>
        <w:top w:val="none" w:sz="0" w:space="0" w:color="auto"/>
        <w:left w:val="none" w:sz="0" w:space="0" w:color="auto"/>
        <w:bottom w:val="none" w:sz="0" w:space="0" w:color="auto"/>
        <w:right w:val="none" w:sz="0" w:space="0" w:color="auto"/>
      </w:divBdr>
      <w:divsChild>
        <w:div w:id="924190593">
          <w:marLeft w:val="547"/>
          <w:marRight w:val="0"/>
          <w:marTop w:val="154"/>
          <w:marBottom w:val="0"/>
          <w:divBdr>
            <w:top w:val="none" w:sz="0" w:space="0" w:color="auto"/>
            <w:left w:val="none" w:sz="0" w:space="0" w:color="auto"/>
            <w:bottom w:val="none" w:sz="0" w:space="0" w:color="auto"/>
            <w:right w:val="none" w:sz="0" w:space="0" w:color="auto"/>
          </w:divBdr>
        </w:div>
      </w:divsChild>
    </w:div>
    <w:div w:id="1716348593">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23823969">
      <w:bodyDiv w:val="1"/>
      <w:marLeft w:val="0"/>
      <w:marRight w:val="0"/>
      <w:marTop w:val="0"/>
      <w:marBottom w:val="0"/>
      <w:divBdr>
        <w:top w:val="none" w:sz="0" w:space="0" w:color="auto"/>
        <w:left w:val="none" w:sz="0" w:space="0" w:color="auto"/>
        <w:bottom w:val="none" w:sz="0" w:space="0" w:color="auto"/>
        <w:right w:val="none" w:sz="0" w:space="0" w:color="auto"/>
      </w:divBdr>
    </w:div>
    <w:div w:id="1731423806">
      <w:bodyDiv w:val="1"/>
      <w:marLeft w:val="0"/>
      <w:marRight w:val="0"/>
      <w:marTop w:val="0"/>
      <w:marBottom w:val="0"/>
      <w:divBdr>
        <w:top w:val="none" w:sz="0" w:space="0" w:color="auto"/>
        <w:left w:val="none" w:sz="0" w:space="0" w:color="auto"/>
        <w:bottom w:val="none" w:sz="0" w:space="0" w:color="auto"/>
        <w:right w:val="none" w:sz="0" w:space="0" w:color="auto"/>
      </w:divBdr>
      <w:divsChild>
        <w:div w:id="807477279">
          <w:marLeft w:val="547"/>
          <w:marRight w:val="0"/>
          <w:marTop w:val="144"/>
          <w:marBottom w:val="0"/>
          <w:divBdr>
            <w:top w:val="none" w:sz="0" w:space="0" w:color="auto"/>
            <w:left w:val="none" w:sz="0" w:space="0" w:color="auto"/>
            <w:bottom w:val="none" w:sz="0" w:space="0" w:color="auto"/>
            <w:right w:val="none" w:sz="0" w:space="0" w:color="auto"/>
          </w:divBdr>
        </w:div>
      </w:divsChild>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21846642">
      <w:bodyDiv w:val="1"/>
      <w:marLeft w:val="0"/>
      <w:marRight w:val="0"/>
      <w:marTop w:val="0"/>
      <w:marBottom w:val="0"/>
      <w:divBdr>
        <w:top w:val="none" w:sz="0" w:space="0" w:color="auto"/>
        <w:left w:val="none" w:sz="0" w:space="0" w:color="auto"/>
        <w:bottom w:val="none" w:sz="0" w:space="0" w:color="auto"/>
        <w:right w:val="none" w:sz="0" w:space="0" w:color="auto"/>
      </w:divBdr>
      <w:divsChild>
        <w:div w:id="320893416">
          <w:marLeft w:val="547"/>
          <w:marRight w:val="0"/>
          <w:marTop w:val="154"/>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49908414">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895311605">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565177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3144967">
      <w:bodyDiv w:val="1"/>
      <w:marLeft w:val="0"/>
      <w:marRight w:val="0"/>
      <w:marTop w:val="0"/>
      <w:marBottom w:val="0"/>
      <w:divBdr>
        <w:top w:val="none" w:sz="0" w:space="0" w:color="auto"/>
        <w:left w:val="none" w:sz="0" w:space="0" w:color="auto"/>
        <w:bottom w:val="none" w:sz="0" w:space="0" w:color="auto"/>
        <w:right w:val="none" w:sz="0" w:space="0" w:color="auto"/>
      </w:divBdr>
    </w:div>
    <w:div w:id="1973359645">
      <w:bodyDiv w:val="1"/>
      <w:marLeft w:val="0"/>
      <w:marRight w:val="0"/>
      <w:marTop w:val="0"/>
      <w:marBottom w:val="0"/>
      <w:divBdr>
        <w:top w:val="none" w:sz="0" w:space="0" w:color="auto"/>
        <w:left w:val="none" w:sz="0" w:space="0" w:color="auto"/>
        <w:bottom w:val="none" w:sz="0" w:space="0" w:color="auto"/>
        <w:right w:val="none" w:sz="0" w:space="0" w:color="auto"/>
      </w:divBdr>
      <w:divsChild>
        <w:div w:id="1217667588">
          <w:marLeft w:val="547"/>
          <w:marRight w:val="0"/>
          <w:marTop w:val="144"/>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1991010529">
      <w:bodyDiv w:val="1"/>
      <w:marLeft w:val="0"/>
      <w:marRight w:val="0"/>
      <w:marTop w:val="0"/>
      <w:marBottom w:val="0"/>
      <w:divBdr>
        <w:top w:val="none" w:sz="0" w:space="0" w:color="auto"/>
        <w:left w:val="none" w:sz="0" w:space="0" w:color="auto"/>
        <w:bottom w:val="none" w:sz="0" w:space="0" w:color="auto"/>
        <w:right w:val="none" w:sz="0" w:space="0" w:color="auto"/>
      </w:divBdr>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09554150">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453163">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2749546">
      <w:bodyDiv w:val="1"/>
      <w:marLeft w:val="0"/>
      <w:marRight w:val="0"/>
      <w:marTop w:val="0"/>
      <w:marBottom w:val="0"/>
      <w:divBdr>
        <w:top w:val="none" w:sz="0" w:space="0" w:color="auto"/>
        <w:left w:val="none" w:sz="0" w:space="0" w:color="auto"/>
        <w:bottom w:val="none" w:sz="0" w:space="0" w:color="auto"/>
        <w:right w:val="none" w:sz="0" w:space="0" w:color="auto"/>
      </w:divBdr>
      <w:divsChild>
        <w:div w:id="414396452">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02796209">
      <w:bodyDiv w:val="1"/>
      <w:marLeft w:val="0"/>
      <w:marRight w:val="0"/>
      <w:marTop w:val="0"/>
      <w:marBottom w:val="0"/>
      <w:divBdr>
        <w:top w:val="none" w:sz="0" w:space="0" w:color="auto"/>
        <w:left w:val="none" w:sz="0" w:space="0" w:color="auto"/>
        <w:bottom w:val="none" w:sz="0" w:space="0" w:color="auto"/>
        <w:right w:val="none" w:sz="0" w:space="0" w:color="auto"/>
      </w:divBdr>
    </w:div>
    <w:div w:id="2103840446">
      <w:bodyDiv w:val="1"/>
      <w:marLeft w:val="0"/>
      <w:marRight w:val="0"/>
      <w:marTop w:val="0"/>
      <w:marBottom w:val="0"/>
      <w:divBdr>
        <w:top w:val="none" w:sz="0" w:space="0" w:color="auto"/>
        <w:left w:val="none" w:sz="0" w:space="0" w:color="auto"/>
        <w:bottom w:val="none" w:sz="0" w:space="0" w:color="auto"/>
        <w:right w:val="none" w:sz="0" w:space="0" w:color="auto"/>
      </w:divBdr>
    </w:div>
    <w:div w:id="2105493294">
      <w:bodyDiv w:val="1"/>
      <w:marLeft w:val="0"/>
      <w:marRight w:val="0"/>
      <w:marTop w:val="0"/>
      <w:marBottom w:val="0"/>
      <w:divBdr>
        <w:top w:val="none" w:sz="0" w:space="0" w:color="auto"/>
        <w:left w:val="none" w:sz="0" w:space="0" w:color="auto"/>
        <w:bottom w:val="none" w:sz="0" w:space="0" w:color="auto"/>
        <w:right w:val="none" w:sz="0" w:space="0" w:color="auto"/>
      </w:divBdr>
    </w:div>
    <w:div w:id="2119056217">
      <w:bodyDiv w:val="1"/>
      <w:marLeft w:val="0"/>
      <w:marRight w:val="0"/>
      <w:marTop w:val="0"/>
      <w:marBottom w:val="0"/>
      <w:divBdr>
        <w:top w:val="none" w:sz="0" w:space="0" w:color="auto"/>
        <w:left w:val="none" w:sz="0" w:space="0" w:color="auto"/>
        <w:bottom w:val="none" w:sz="0" w:space="0" w:color="auto"/>
        <w:right w:val="none" w:sz="0" w:space="0" w:color="auto"/>
      </w:divBdr>
    </w:div>
    <w:div w:id="212573407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 w:id="2145124550">
      <w:bodyDiv w:val="1"/>
      <w:marLeft w:val="0"/>
      <w:marRight w:val="0"/>
      <w:marTop w:val="0"/>
      <w:marBottom w:val="0"/>
      <w:divBdr>
        <w:top w:val="none" w:sz="0" w:space="0" w:color="auto"/>
        <w:left w:val="none" w:sz="0" w:space="0" w:color="auto"/>
        <w:bottom w:val="none" w:sz="0" w:space="0" w:color="auto"/>
        <w:right w:val="none" w:sz="0" w:space="0" w:color="auto"/>
      </w:divBdr>
      <w:divsChild>
        <w:div w:id="1427117307">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B7503F-C969-40C5-9DD8-7326DE4F6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2506</TotalTime>
  <Pages>2</Pages>
  <Words>646</Words>
  <Characters>3684</Characters>
  <Application>Microsoft Office Word</Application>
  <DocSecurity>0</DocSecurity>
  <Lines>30</Lines>
  <Paragraphs>8</Paragraphs>
  <ScaleCrop>false</ScaleCrop>
  <HeadingPairs>
    <vt:vector size="4" baseType="variant">
      <vt:variant>
        <vt:lpstr>Title</vt:lpstr>
      </vt:variant>
      <vt:variant>
        <vt:i4>1</vt:i4>
      </vt:variant>
      <vt:variant>
        <vt:lpstr>标题</vt:lpstr>
      </vt:variant>
      <vt:variant>
        <vt:i4>9</vt:i4>
      </vt:variant>
    </vt:vector>
  </HeadingPairs>
  <TitlesOfParts>
    <vt:vector size="10" baseType="lpstr">
      <vt:lpstr>RAN5 Discussion paper </vt:lpstr>
      <vt:lpstr>3GPP TSG-RAN WG4 Meeting # 106is-e                                              </vt:lpstr>
      <vt:lpstr>Online, April 17 – April 26, 2023</vt:lpstr>
      <vt:lpstr>Background</vt:lpstr>
      <vt:lpstr>Discussion</vt:lpstr>
      <vt:lpstr>    2.1 NCR-MT system parameters</vt:lpstr>
      <vt:lpstr>    2.2 Class declaration for NCR</vt:lpstr>
      <vt:lpstr>    2.3 Specification drafting</vt:lpstr>
      <vt:lpstr>Summary</vt:lpstr>
      <vt:lpstr>Reference</vt:lpstr>
    </vt:vector>
  </TitlesOfParts>
  <Company>CATT</Company>
  <LinksUpToDate>false</LinksUpToDate>
  <CharactersWithSpaces>4322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107</cp:revision>
  <cp:lastPrinted>2007-04-24T00:59:00Z</cp:lastPrinted>
  <dcterms:created xsi:type="dcterms:W3CDTF">2023-01-30T02:54:00Z</dcterms:created>
  <dcterms:modified xsi:type="dcterms:W3CDTF">2023-11-03T08:20:00Z</dcterms:modified>
</cp:coreProperties>
</file>